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A2" w:rsidRPr="001378F4" w:rsidRDefault="001378F4" w:rsidP="001378F4">
      <w:pPr>
        <w:pStyle w:val="Naslov2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OPĆI UVJETI </w:t>
      </w:r>
      <w:r w:rsidR="00B13CA2" w:rsidRPr="001378F4">
        <w:rPr>
          <w:rFonts w:ascii="Arial" w:hAnsi="Arial" w:cs="Arial"/>
          <w:sz w:val="20"/>
          <w:szCs w:val="20"/>
          <w:lang w:val="hr-HR"/>
        </w:rPr>
        <w:t>ZA IZVOĐENJE PRIPREMNIH RADOVA,</w:t>
      </w:r>
      <w:r w:rsidR="00F00BBA">
        <w:rPr>
          <w:rFonts w:ascii="Arial" w:hAnsi="Arial" w:cs="Arial"/>
          <w:sz w:val="20"/>
          <w:szCs w:val="20"/>
          <w:lang w:val="hr-HR"/>
        </w:rPr>
        <w:t xml:space="preserve"> </w:t>
      </w:r>
      <w:r w:rsidR="00B13CA2" w:rsidRPr="001378F4">
        <w:rPr>
          <w:rFonts w:ascii="Arial" w:hAnsi="Arial" w:cs="Arial"/>
          <w:sz w:val="20"/>
          <w:szCs w:val="20"/>
          <w:lang w:val="hr-HR"/>
        </w:rPr>
        <w:t>UREĐENJE GRADILIŠTA, POMOĆNIH RADOVA</w:t>
      </w:r>
    </w:p>
    <w:p w:rsidR="00B13CA2" w:rsidRPr="001378F4" w:rsidRDefault="00B13CA2" w:rsidP="00B13CA2">
      <w:pPr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Izvođač je dužan prije početka radova provesti pripremne radove da se izvođenje može nesmetano odvijati. U tu svrhu izvođač je dužan detaljno proučiti investicijsko tehničku dokumentaciju, te izvršiti potrebne računske kontrole. Potrebno je proučiti sve tehnologije izvedbe pojedinih radova radi optimalne organizacije građenja, nabavke materijala, kalkulacije i sl</w:t>
      </w:r>
      <w:r w:rsidR="00A00485" w:rsidRPr="001378F4">
        <w:rPr>
          <w:rFonts w:ascii="Arial" w:hAnsi="Arial" w:cs="Arial"/>
          <w:sz w:val="20"/>
          <w:szCs w:val="20"/>
          <w:lang w:val="hr-HR"/>
        </w:rPr>
        <w:t>ično</w:t>
      </w:r>
      <w:r w:rsidRPr="001378F4">
        <w:rPr>
          <w:rFonts w:ascii="Arial" w:hAnsi="Arial" w:cs="Arial"/>
          <w:sz w:val="20"/>
          <w:szCs w:val="20"/>
          <w:lang w:val="hr-HR"/>
        </w:rPr>
        <w:t>.</w:t>
      </w:r>
    </w:p>
    <w:p w:rsidR="00B13CA2" w:rsidRPr="001378F4" w:rsidRDefault="00B13CA2" w:rsidP="00B13CA2">
      <w:pPr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Izvođač i njegovi kooperanti dužni su svaki dio investicijsko tehničke dokumentacije pogledati, te dati primjedbe na eventualne tehničke probleme koji bi mogli prouzročiti slabiju kvalitetu, postojanost ugrađenih elemenata ili druge štete. U protivnom bit će dužan ovakve štete sanirati o svom trošku.</w:t>
      </w:r>
    </w:p>
    <w:p w:rsidR="00B13CA2" w:rsidRPr="001378F4" w:rsidRDefault="00C62692" w:rsidP="00B13CA2">
      <w:pPr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Naročitu pažnju kod toga treba posvetiti usaglašavanju građevinskih i instalaterskih nacrta. Ako ustanovi neke razlike u mjerama, nedostatke ili pogreške u podlogama, dužan je pravovremeno obavijestiti nadzorni organ i odgovornog projektanta</w:t>
      </w:r>
      <w:r w:rsidR="00A00485" w:rsidRPr="001378F4">
        <w:rPr>
          <w:rFonts w:ascii="Arial" w:hAnsi="Arial" w:cs="Arial"/>
          <w:sz w:val="20"/>
          <w:szCs w:val="20"/>
          <w:lang w:val="hr-HR"/>
        </w:rPr>
        <w:t>, te zatražiti rješenja.</w:t>
      </w:r>
    </w:p>
    <w:p w:rsidR="00101D2A" w:rsidRPr="001378F4" w:rsidRDefault="00101D2A" w:rsidP="00B13CA2">
      <w:pPr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U faktoru izvođenja moraju se obuhvatiti sva zakonska davanja, doprinosi i svi režijski troškovi, troškovi svih vanjskih i unutrašnjih transporta, pripomoć drugim kooperantima, kompletno uređenje gradilišta sa priključcima na energetiku i sve ostalo za normalno funkcioniranje, sve radove na konstantnom čišćenju gradnje i gradilišta, tako da preostaje samo prije predaje konačno fino čišćenje, ukoliko pojedini od tih r</w:t>
      </w:r>
      <w:r w:rsidR="00327BC6" w:rsidRPr="001378F4">
        <w:rPr>
          <w:rFonts w:ascii="Arial" w:hAnsi="Arial" w:cs="Arial"/>
          <w:sz w:val="20"/>
          <w:szCs w:val="20"/>
          <w:lang w:val="hr-HR"/>
        </w:rPr>
        <w:t>adova nisu posebno kao stavka opisani.</w:t>
      </w:r>
    </w:p>
    <w:p w:rsidR="00327BC6" w:rsidRPr="001378F4" w:rsidRDefault="00327BC6" w:rsidP="00B13CA2">
      <w:pPr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 xml:space="preserve">Također treba predvidjeti i sve radove koji eventualno nisu tehničkim opisom i nacrtima obuhvaćeni, a koji su nužni za normalno i kompletno funkcioniranje i upotrebu objekta. Uređenje gradilišta dužan je izvođač izvesti prema shemi organizacije gradilišta koju je obavezan dostaviti </w:t>
      </w:r>
      <w:r w:rsidR="00DD2D62" w:rsidRPr="001378F4">
        <w:rPr>
          <w:rFonts w:ascii="Arial" w:hAnsi="Arial" w:cs="Arial"/>
          <w:sz w:val="20"/>
          <w:szCs w:val="20"/>
          <w:lang w:val="hr-HR"/>
        </w:rPr>
        <w:t>prije početka građenja</w:t>
      </w:r>
      <w:r w:rsidRPr="001378F4">
        <w:rPr>
          <w:rFonts w:ascii="Arial" w:hAnsi="Arial" w:cs="Arial"/>
          <w:sz w:val="20"/>
          <w:szCs w:val="20"/>
          <w:lang w:val="hr-HR"/>
        </w:rPr>
        <w:t>.</w:t>
      </w:r>
    </w:p>
    <w:p w:rsidR="00327BC6" w:rsidRPr="001378F4" w:rsidRDefault="00327BC6" w:rsidP="00B13CA2">
      <w:pPr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U organizaciji gradilišta izvođač je dužan uz ostalo posebno predvidjeti:</w:t>
      </w:r>
    </w:p>
    <w:p w:rsidR="00327BC6" w:rsidRPr="001378F4" w:rsidRDefault="00327BC6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-prostorije za svoje kancelarije</w:t>
      </w:r>
    </w:p>
    <w:p w:rsidR="00327BC6" w:rsidRPr="001378F4" w:rsidRDefault="00327BC6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-gradilište osigurati ogradom ili drugim posebnim elementima za sigurnost ljudi i zašti</w:t>
      </w:r>
      <w:r w:rsidR="00435703" w:rsidRPr="001378F4">
        <w:rPr>
          <w:rFonts w:ascii="Arial" w:hAnsi="Arial" w:cs="Arial"/>
          <w:sz w:val="20"/>
          <w:szCs w:val="20"/>
          <w:lang w:val="hr-HR"/>
        </w:rPr>
        <w:t>t</w:t>
      </w:r>
      <w:r w:rsidRPr="001378F4">
        <w:rPr>
          <w:rFonts w:ascii="Arial" w:hAnsi="Arial" w:cs="Arial"/>
          <w:sz w:val="20"/>
          <w:szCs w:val="20"/>
          <w:lang w:val="hr-HR"/>
        </w:rPr>
        <w:t>u prometa i objekta</w:t>
      </w:r>
      <w:r w:rsidR="00F8166D" w:rsidRPr="001378F4">
        <w:rPr>
          <w:rFonts w:ascii="Arial" w:hAnsi="Arial" w:cs="Arial"/>
          <w:sz w:val="20"/>
          <w:szCs w:val="20"/>
          <w:lang w:val="hr-HR"/>
        </w:rPr>
        <w:t>.</w:t>
      </w:r>
    </w:p>
    <w:p w:rsidR="00327BC6" w:rsidRPr="001378F4" w:rsidRDefault="00327BC6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 xml:space="preserve">-postaviti natpisnu ploču </w:t>
      </w:r>
      <w:r w:rsidR="00DD2D62" w:rsidRPr="001378F4">
        <w:rPr>
          <w:rFonts w:ascii="Arial" w:hAnsi="Arial" w:cs="Arial"/>
          <w:sz w:val="20"/>
          <w:szCs w:val="20"/>
          <w:lang w:val="hr-HR"/>
        </w:rPr>
        <w:t>prema Zakonu o prostornom uređenju i gradnji</w:t>
      </w:r>
    </w:p>
    <w:p w:rsidR="00327BC6" w:rsidRPr="001378F4" w:rsidRDefault="00327BC6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</w:t>
      </w:r>
      <w:r w:rsidR="00435703" w:rsidRPr="001378F4">
        <w:rPr>
          <w:rFonts w:ascii="Arial" w:hAnsi="Arial" w:cs="Arial"/>
          <w:sz w:val="20"/>
          <w:szCs w:val="20"/>
          <w:lang w:val="hr-HR"/>
        </w:rPr>
        <w:t xml:space="preserve">postaviti potreban broj uređenih skladišta, pomoćnih radnih prostorija, nadstrešnica, odrediti i </w:t>
      </w:r>
      <w:r w:rsidR="00F8166D" w:rsidRPr="001378F4">
        <w:rPr>
          <w:rFonts w:ascii="Arial" w:hAnsi="Arial" w:cs="Arial"/>
          <w:sz w:val="20"/>
          <w:szCs w:val="20"/>
          <w:lang w:val="hr-HR"/>
        </w:rPr>
        <w:t xml:space="preserve"> </w:t>
      </w:r>
      <w:r w:rsidR="00435703" w:rsidRPr="001378F4">
        <w:rPr>
          <w:rFonts w:ascii="Arial" w:hAnsi="Arial" w:cs="Arial"/>
          <w:sz w:val="20"/>
          <w:szCs w:val="20"/>
          <w:lang w:val="hr-HR"/>
        </w:rPr>
        <w:t>urediti prometne i parkirne površine za radne i teretne automobile</w:t>
      </w:r>
      <w:r w:rsidR="00707ACE" w:rsidRPr="001378F4">
        <w:rPr>
          <w:rFonts w:ascii="Arial" w:hAnsi="Arial" w:cs="Arial"/>
          <w:sz w:val="20"/>
          <w:szCs w:val="20"/>
          <w:lang w:val="hr-HR"/>
        </w:rPr>
        <w:t>, opremu, građevinske strojeve i slično, te opremu i objekte za rastresiti i habasti građevinski materijal.</w:t>
      </w:r>
    </w:p>
    <w:p w:rsidR="00707ACE" w:rsidRPr="001378F4" w:rsidRDefault="00707ACE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</w:t>
      </w:r>
      <w:r w:rsidR="00F8166D" w:rsidRPr="001378F4">
        <w:rPr>
          <w:rFonts w:ascii="Arial" w:hAnsi="Arial" w:cs="Arial"/>
          <w:sz w:val="20"/>
          <w:szCs w:val="20"/>
          <w:lang w:val="hr-HR"/>
        </w:rPr>
        <w:t>izvođač je dužan gradilište sa svim prostorijama i cijelim inventarom redovito održavati i čistit</w:t>
      </w:r>
    </w:p>
    <w:p w:rsidR="00F8166D" w:rsidRPr="001378F4" w:rsidRDefault="00F8166D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-sve materijale izvođač mora redovito i pravovremeno dobaviti da ne dođe do kakvog zastoja gradnje.</w:t>
      </w:r>
    </w:p>
    <w:p w:rsidR="00F8166D" w:rsidRPr="001378F4" w:rsidRDefault="00F8166D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-u kalkulaciju izvođač mora prema ponuđeni</w:t>
      </w:r>
      <w:r w:rsidR="00DD2D62" w:rsidRPr="001378F4">
        <w:rPr>
          <w:rFonts w:ascii="Arial" w:hAnsi="Arial" w:cs="Arial"/>
          <w:sz w:val="20"/>
          <w:szCs w:val="20"/>
          <w:lang w:val="hr-HR"/>
        </w:rPr>
        <w:t>m</w:t>
      </w:r>
      <w:r w:rsidRPr="001378F4">
        <w:rPr>
          <w:rFonts w:ascii="Arial" w:hAnsi="Arial" w:cs="Arial"/>
          <w:sz w:val="20"/>
          <w:szCs w:val="20"/>
          <w:lang w:val="hr-HR"/>
        </w:rPr>
        <w:t xml:space="preserve"> radovima uračunati ili posebno ponuditi</w:t>
      </w:r>
      <w:r w:rsidR="00746DE9" w:rsidRPr="001378F4">
        <w:rPr>
          <w:rFonts w:ascii="Arial" w:hAnsi="Arial" w:cs="Arial"/>
          <w:sz w:val="20"/>
          <w:szCs w:val="20"/>
          <w:lang w:val="hr-HR"/>
        </w:rPr>
        <w:t xml:space="preserve"> eventualne zaštite za zimski per</w:t>
      </w:r>
      <w:r w:rsidRPr="001378F4">
        <w:rPr>
          <w:rFonts w:ascii="Arial" w:hAnsi="Arial" w:cs="Arial"/>
          <w:sz w:val="20"/>
          <w:szCs w:val="20"/>
          <w:lang w:val="hr-HR"/>
        </w:rPr>
        <w:t>iod</w:t>
      </w:r>
      <w:r w:rsidR="00746DE9" w:rsidRPr="001378F4">
        <w:rPr>
          <w:rFonts w:ascii="Arial" w:hAnsi="Arial" w:cs="Arial"/>
          <w:sz w:val="20"/>
          <w:szCs w:val="20"/>
          <w:lang w:val="hr-HR"/>
        </w:rPr>
        <w:t>u</w:t>
      </w:r>
      <w:r w:rsidRPr="001378F4">
        <w:rPr>
          <w:rFonts w:ascii="Arial" w:hAnsi="Arial" w:cs="Arial"/>
          <w:sz w:val="20"/>
          <w:szCs w:val="20"/>
          <w:lang w:val="hr-HR"/>
        </w:rPr>
        <w:t xml:space="preserve"> građenja, kišu i slično.</w:t>
      </w:r>
    </w:p>
    <w:p w:rsidR="00F8166D" w:rsidRPr="001378F4" w:rsidRDefault="00746DE9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-izvođač je dužan svu površinsku vodu u granicama gradilišta na svim nižim nivoima redovito odstranjivati, odnosno nasipavati.</w:t>
      </w:r>
    </w:p>
    <w:p w:rsidR="00746DE9" w:rsidRPr="001378F4" w:rsidRDefault="00746DE9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-na gradilištu mora biti permanentna zaštitarska služba za cijelo vrijeme trajanja gradnje, također uračunata u faktoru. Gradilište mora po noći biti dobro osvijetljeno.</w:t>
      </w:r>
    </w:p>
    <w:p w:rsidR="00746DE9" w:rsidRPr="001378F4" w:rsidRDefault="00746DE9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-sve otpadne materijale (šuta, lomovi, mort, ambalaža i slično) treba odmah odvesti</w:t>
      </w:r>
      <w:r w:rsidR="00F4796F" w:rsidRPr="001378F4">
        <w:rPr>
          <w:rFonts w:ascii="Arial" w:hAnsi="Arial" w:cs="Arial"/>
          <w:sz w:val="20"/>
          <w:szCs w:val="20"/>
          <w:lang w:val="hr-HR"/>
        </w:rPr>
        <w:t>. Troškove treba ukalkulirati u režiju i faktor. Ukoliko se isti neće izvršavati, investitor ima pravo čišćenje i odvoz otpada povjeriti drugome, a na teret izvođača radova.</w:t>
      </w:r>
    </w:p>
    <w:p w:rsidR="00681FA0" w:rsidRPr="001378F4" w:rsidRDefault="00681FA0" w:rsidP="00327BC6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-izvođač je dužan bez posebne naplate osigurati investitoru i projektantu potrebnu pomoć kod obilaska gradilišta i nadzora, uziman</w:t>
      </w:r>
      <w:r w:rsidR="00DD2D62" w:rsidRPr="001378F4">
        <w:rPr>
          <w:rFonts w:ascii="Arial" w:hAnsi="Arial" w:cs="Arial"/>
          <w:sz w:val="20"/>
          <w:szCs w:val="20"/>
          <w:lang w:val="hr-HR"/>
        </w:rPr>
        <w:t>j</w:t>
      </w:r>
      <w:r w:rsidRPr="001378F4">
        <w:rPr>
          <w:rFonts w:ascii="Arial" w:hAnsi="Arial" w:cs="Arial"/>
          <w:sz w:val="20"/>
          <w:szCs w:val="20"/>
          <w:lang w:val="hr-HR"/>
        </w:rPr>
        <w:t>u uzoraka i slično, potrebnim pomagalima i ljudima.</w:t>
      </w:r>
    </w:p>
    <w:p w:rsidR="00DD2D62" w:rsidRPr="00F00BBA" w:rsidRDefault="007C6CD9" w:rsidP="00F00BBA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1378F4">
        <w:rPr>
          <w:rFonts w:ascii="Arial" w:hAnsi="Arial" w:cs="Arial"/>
          <w:sz w:val="20"/>
          <w:szCs w:val="20"/>
          <w:lang w:val="hr-HR"/>
        </w:rPr>
        <w:t>-na gradilištu moraju biti poduzete sve HTZ mjere prema postojećim propisima.</w:t>
      </w:r>
      <w:r w:rsidR="00DD2D62" w:rsidRPr="001378F4">
        <w:rPr>
          <w:rFonts w:ascii="Arial" w:hAnsi="Arial" w:cs="Arial"/>
          <w:b/>
          <w:sz w:val="20"/>
          <w:szCs w:val="20"/>
          <w:lang w:val="hr-HR"/>
        </w:rPr>
        <w:br w:type="page"/>
      </w:r>
    </w:p>
    <w:p w:rsidR="002F2077" w:rsidRPr="001378F4" w:rsidRDefault="002F2077" w:rsidP="00327BC6">
      <w:pPr>
        <w:spacing w:line="240" w:lineRule="auto"/>
        <w:rPr>
          <w:rFonts w:ascii="Arial" w:hAnsi="Arial" w:cs="Arial"/>
          <w:b/>
          <w:sz w:val="20"/>
          <w:szCs w:val="20"/>
          <w:lang w:val="hr-HR"/>
        </w:rPr>
      </w:pPr>
    </w:p>
    <w:p w:rsidR="002F2077" w:rsidRPr="001378F4" w:rsidRDefault="002F2077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</w:pPr>
    </w:p>
    <w:p w:rsidR="001764EB" w:rsidRPr="001378F4" w:rsidRDefault="001378F4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 xml:space="preserve">OPĆI UVJETI ZA </w:t>
      </w:r>
      <w:r w:rsidR="001764EB" w:rsidRPr="001378F4"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LIMARSK</w:t>
      </w:r>
      <w:r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E</w:t>
      </w:r>
      <w:r w:rsidR="00765ECD" w:rsidRPr="001378F4"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RADOVE</w:t>
      </w:r>
    </w:p>
    <w:p w:rsidR="001764EB" w:rsidRPr="001378F4" w:rsidRDefault="001764EB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1764EB" w:rsidRPr="001378F4" w:rsidRDefault="001764EB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Sve limarske radove izvesti to</w:t>
      </w:r>
      <w:r w:rsidR="009D3F2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no prema opisu u tro</w:t>
      </w:r>
      <w:r w:rsidR="009D3F2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kov</w:t>
      </w:r>
      <w:r w:rsidR="009D3F2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ni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ku</w:t>
      </w:r>
      <w:r w:rsidR="009D3F2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, tamo gdje je to projektom pre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d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vi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eno. Mate</w:t>
      </w:r>
      <w:r w:rsidR="009D3F2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rijal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 moraju zadovoljavati odgovaraju</w:t>
      </w:r>
      <w:r w:rsidR="009D3F2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propise i standarde:</w:t>
      </w:r>
    </w:p>
    <w:p w:rsidR="001504C4" w:rsidRPr="001378F4" w:rsidRDefault="001504C4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9D3F2A" w:rsidRPr="001378F4" w:rsidRDefault="009D3F2A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-č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elič</w:t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ni lim                                               </w:t>
      </w:r>
      <w:r w:rsidR="00DF3275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DF3275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HRN C.B4.011,017,030,110,113</w:t>
      </w:r>
    </w:p>
    <w:p w:rsidR="009D3F2A" w:rsidRPr="001378F4" w:rsidRDefault="00E91616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-pocinč</w:t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ani lim                                           </w:t>
      </w:r>
      <w:r w:rsidR="00DF3275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HRN C.B4.081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, </w:t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HRNC.E4.020 </w:t>
      </w:r>
    </w:p>
    <w:p w:rsidR="001764EB" w:rsidRPr="001378F4" w:rsidRDefault="001764EB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-limovi od aluminija ili aluminijskih legura </w:t>
      </w:r>
      <w:r w:rsidR="00DF3275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HRNC.C4.020,025,030,050-051</w:t>
      </w:r>
    </w:p>
    <w:p w:rsidR="001764EB" w:rsidRPr="001378F4" w:rsidRDefault="009D3F2A" w:rsidP="009D3F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                                                                       </w:t>
      </w:r>
      <w:r w:rsidR="00DF3275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HRN C.C4.060-062,120,150</w:t>
      </w:r>
    </w:p>
    <w:p w:rsidR="001764EB" w:rsidRPr="001378F4" w:rsidRDefault="001764EB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sz w:val="20"/>
          <w:szCs w:val="20"/>
          <w:lang w:val="hr-HR" w:bidi="ar-SA"/>
        </w:rPr>
      </w:pPr>
    </w:p>
    <w:p w:rsidR="001764EB" w:rsidRPr="001378F4" w:rsidRDefault="001764EB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Svi ostali materijali, koji nisu obuhva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eni normama, moraju imati ateste od za to</w:t>
      </w:r>
      <w:r w:rsidR="00F00BBA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ovla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tenih organizacija.</w:t>
      </w:r>
    </w:p>
    <w:p w:rsidR="0081476F" w:rsidRPr="00F00BBA" w:rsidRDefault="001764EB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Ako je opis koje stavke izvo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 nejasan, treba pravovremeno prije predaje ponude</w:t>
      </w:r>
      <w:r w:rsidR="00F00BBA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traž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iti obja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njenje od projektanta. Event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ualne izmjene materijala, te nač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 izvedbe</w:t>
      </w:r>
      <w:r w:rsidR="00F00BBA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tokom gradnje, moraju se izvrš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iti isklju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ivo pismenim dogovorom sa projektantom i</w:t>
      </w:r>
      <w:r w:rsidR="00F00BBA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nadzornim organom. Sve vi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radnje koje ne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biti na taj nacin utvr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đene, neć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se</w:t>
      </w:r>
      <w:r w:rsidR="00F00BBA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="004E2373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priznati u obrač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un.</w:t>
      </w:r>
    </w:p>
    <w:p w:rsidR="0081476F" w:rsidRPr="001378F4" w:rsidRDefault="0081476F" w:rsidP="00176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Izvođač je dužan prije početka izvedbe limarskih radova izraditi sve radioničke detalje u skladu s uputama isporučitelja krovnih panela i polikarbonata, te nakon </w:t>
      </w:r>
      <w:r w:rsidR="00F00BBA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pregleda i 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odobrenja projektanta i nadzornog inženjera početi s ugradnjom.</w:t>
      </w:r>
    </w:p>
    <w:p w:rsidR="001764EB" w:rsidRPr="00F00BBA" w:rsidRDefault="004E2373" w:rsidP="00F00B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Ispod svih opš</w:t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ava treba polo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</w:t>
      </w:r>
      <w:r w:rsidR="001764EB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iti sloj krovne ljepenke </w:t>
      </w:r>
      <w:r w:rsidR="00DF3275">
        <w:rPr>
          <w:rFonts w:ascii="Arial" w:hAnsi="Arial" w:cs="Arial"/>
          <w:color w:val="000000"/>
          <w:sz w:val="20"/>
          <w:szCs w:val="20"/>
          <w:lang w:val="hr-HR" w:bidi="ar-SA"/>
        </w:rPr>
        <w:t>pogotovo na dodiru lima s betonom, drvetom i metalom te isto mora biti obračunato u jediničnioj cijeni.</w:t>
      </w:r>
    </w:p>
    <w:p w:rsidR="00644F26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Izvo</w:t>
      </w:r>
      <w:r w:rsidR="009C36F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č 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prije izrade limarije duž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an je uzeti sve izmjere u nara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vi, a takođ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er je du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an prije po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etka monta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ispitati sve dijelove, gdje se imaju izvesti limarski radovi, te na eventualnu neispravnost istih u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pozoriti nadzornog organa, jer 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se u protivnom naknadni popravci izvr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iti na ra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čun limarskih radova. </w:t>
      </w:r>
    </w:p>
    <w:p w:rsidR="00644F26" w:rsidRPr="001378F4" w:rsidRDefault="00644F26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644F26" w:rsidRPr="001378F4" w:rsidRDefault="00644F26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Jedin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="00765EC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na cijena treba sadr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</w:t>
      </w:r>
      <w:r w:rsidR="00765EC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avati: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-uzimanje mjera na gradnji za izvedbu i obra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un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-sav materijal, uklju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ivo pomo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ni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-sav rad na gradnji u radioni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-poduzimanje mjera po HTZ i drugim postoje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im propisima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-dovo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enje 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plina, struje i vode od priključ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aka na gradili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tu do mjesta upotrebe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-transport materijala na gradili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te, uskladi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tenje, te doprema na mjesto ugradbe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-za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tita izvedenih radova do primopredaje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-kori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tenje 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skele </w:t>
      </w:r>
      <w:r w:rsidR="0081476F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potrebne visine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, te kuke, už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adi, ljestvi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-ozna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čavanje mjesta za 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temanje</w:t>
      </w:r>
    </w:p>
    <w:p w:rsidR="00765ECD" w:rsidRPr="001378F4" w:rsidRDefault="00644F26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-ugradba u ziđ</w:t>
      </w:r>
      <w:r w:rsidR="00765EC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i sli</w:t>
      </w:r>
      <w:r w:rsidR="00BA4840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="00765EC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no, obujmica, slivnika i si.</w:t>
      </w:r>
    </w:p>
    <w:p w:rsidR="00765ECD" w:rsidRPr="001378F4" w:rsidRDefault="00765ECD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-dobava i ugradba pakni, odnosno ugradba limarije upucavanjem</w:t>
      </w:r>
    </w:p>
    <w:p w:rsidR="00765ECD" w:rsidRPr="001378F4" w:rsidRDefault="00BA4840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-čišć</w:t>
      </w:r>
      <w:r w:rsidR="00644F2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enje i miniziranje ž</w:t>
      </w:r>
      <w:r w:rsidR="00765EC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eljeznih dijelova</w:t>
      </w:r>
    </w:p>
    <w:p w:rsidR="00765ECD" w:rsidRPr="001378F4" w:rsidRDefault="00644F26" w:rsidP="00765E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-dobava i polaganje podlož</w:t>
      </w:r>
      <w:r w:rsidR="00765EC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ne ljepenke</w:t>
      </w:r>
    </w:p>
    <w:p w:rsidR="00765ECD" w:rsidRPr="001378F4" w:rsidRDefault="00765ECD" w:rsidP="00765ECD">
      <w:pPr>
        <w:shd w:val="clear" w:color="auto" w:fill="FFFFFF"/>
        <w:spacing w:line="283" w:lineRule="exact"/>
        <w:rPr>
          <w:rFonts w:ascii="Arial" w:hAnsi="Arial" w:cs="Arial"/>
          <w:spacing w:val="-1"/>
          <w:sz w:val="20"/>
          <w:szCs w:val="20"/>
          <w:lang w:val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Ovi op</w:t>
      </w:r>
      <w:r w:rsidR="00686E0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 uvjeti mijenjaju se ili nadopunjuju opisom pojedine stavke tro</w:t>
      </w:r>
      <w:r w:rsidR="00686E0D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kovnika.</w:t>
      </w:r>
    </w:p>
    <w:p w:rsidR="0081476F" w:rsidRPr="001378F4" w:rsidRDefault="0081476F">
      <w:pPr>
        <w:rPr>
          <w:rFonts w:ascii="Arial" w:hAnsi="Arial" w:cs="Arial"/>
          <w:b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b/>
          <w:color w:val="000000"/>
          <w:sz w:val="20"/>
          <w:szCs w:val="20"/>
          <w:lang w:val="hr-HR" w:bidi="ar-SA"/>
        </w:rPr>
        <w:br w:type="page"/>
      </w:r>
    </w:p>
    <w:p w:rsidR="001770CC" w:rsidRPr="001378F4" w:rsidRDefault="001770CC" w:rsidP="00B13CA2">
      <w:pPr>
        <w:rPr>
          <w:rFonts w:ascii="Arial" w:hAnsi="Arial" w:cs="Arial"/>
          <w:sz w:val="20"/>
          <w:szCs w:val="20"/>
          <w:lang w:val="hr-HR"/>
        </w:rPr>
      </w:pPr>
    </w:p>
    <w:p w:rsidR="001770CC" w:rsidRPr="001378F4" w:rsidRDefault="001378F4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 xml:space="preserve">OPĆI UVJETI ZA </w:t>
      </w:r>
      <w:r w:rsidR="001770CC" w:rsidRPr="001378F4"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KERAMI</w:t>
      </w:r>
      <w:r w:rsidR="005D32C9" w:rsidRPr="001378F4"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ARSKE</w:t>
      </w:r>
      <w:r w:rsidR="001770CC" w:rsidRPr="001378F4"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 xml:space="preserve"> RADOV</w:t>
      </w:r>
      <w:r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E</w:t>
      </w:r>
      <w:r w:rsidR="001770CC" w:rsidRPr="001378F4">
        <w:rPr>
          <w:rFonts w:ascii="Arial" w:hAnsi="Arial" w:cs="Arial"/>
          <w:b/>
          <w:bCs/>
          <w:color w:val="000000"/>
          <w:sz w:val="20"/>
          <w:szCs w:val="20"/>
          <w:lang w:val="hr-HR" w:bidi="ar-SA"/>
        </w:rPr>
        <w:t>: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Sva oplo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enja zidova, podova i si. izvesti tam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o gdje je to po projektu predviđ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eno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Izvedba mora zadovoljavati propise HRN U.F2.011.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Materijali za izradu 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moraju zadovoljavati odgovarajuć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propise i standarde:</w:t>
      </w:r>
    </w:p>
    <w:p w:rsidR="000B094A" w:rsidRPr="001378F4" w:rsidRDefault="000B094A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Plo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ice:</w:t>
      </w:r>
    </w:p>
    <w:p w:rsidR="000B094A" w:rsidRPr="001378F4" w:rsidRDefault="001770CC" w:rsidP="000B09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-neglazirane podne plo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ice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  <w:t>HRN B.D 1.310,320,322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-fasadne i podne  plo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ice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 – vučene i prešane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HRN B.D1.335,334</w:t>
      </w:r>
    </w:p>
    <w:p w:rsidR="001770CC" w:rsidRPr="001378F4" w:rsidRDefault="000B094A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</w:t>
      </w:r>
      <w:r w:rsidR="001770CC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fasadne kerami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="001770CC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ke plo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="001770CC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ice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  <w:t>HRNB.D8.050</w:t>
      </w:r>
    </w:p>
    <w:p w:rsidR="000B094A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-glazirane podne plo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ice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  <w:t>HRN B.D 1.305,306 HRN B,D8.460,052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-glazirane zidne plo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ice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HRN B.D 1.300,301 HRN B,D8.460,052</w:t>
      </w:r>
    </w:p>
    <w:p w:rsidR="000B094A" w:rsidRPr="001378F4" w:rsidRDefault="001770CC" w:rsidP="000B09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-cement</w:t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</w:r>
      <w:r w:rsidR="000B094A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ab/>
        <w:t>HRN B.C 1.010-015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Sav vezni materijal, ljepila, zaptivni materijal i pomo</w:t>
      </w:r>
      <w:r w:rsidR="00534D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na sredstva HRN U.F2</w:t>
      </w:r>
      <w:r w:rsidR="00534D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.011. Ako koja stavka nije izvođač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 jasna, mora prije predaje ponude tra</w:t>
      </w:r>
      <w:r w:rsidR="00534D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žiti objaš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njenje od projektanta. Eventualne izmjene materijala, te na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 izvedbe tokom gradnje mora se izvr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iti  isklju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ivo pismenim putem, dogovorom sa  projektantom i nadzornim organom.</w:t>
      </w:r>
    </w:p>
    <w:p w:rsidR="001770CC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Sve vise radnje koje ne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biti na taj na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čin utvrđene, neć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 se priznati u obra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un. Na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 izvedbe i ugradbe, preuzimanje i priprema podloge, te na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 obra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una u svemu prema postoje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im normama za izvo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enje zavr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nih radova u gra</w:t>
      </w:r>
      <w:r w:rsidR="00F15D47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đevinarstvu TU - I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X.</w:t>
      </w:r>
    </w:p>
    <w:p w:rsidR="00DF3275" w:rsidRPr="001378F4" w:rsidRDefault="00DF3275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>
        <w:rPr>
          <w:rFonts w:ascii="Arial" w:hAnsi="Arial" w:cs="Arial"/>
          <w:color w:val="000000"/>
          <w:sz w:val="20"/>
          <w:szCs w:val="20"/>
          <w:lang w:val="hr-HR" w:bidi="ar-SA"/>
        </w:rPr>
        <w:t>U projektu odnosno troškovniku navedene su obloge od keramičkih pločica kroz točnu vrstu s proizvođačem kako bi ponuđači mogli lakše ponuditi točno ono što se i traži. Zamjenska pločica je dozvoljena ali s istim ili boljim karakteristikama od navedene, te se bez dostave uzorka prije ugradnje i odobrenja projektanta ne smije ugraditi.</w:t>
      </w:r>
    </w:p>
    <w:p w:rsidR="00F15D47" w:rsidRPr="001378F4" w:rsidRDefault="00F15D47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Jedini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čna cijena treba sadrž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avati: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 -uzimanje mjera na gradnji 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-sav potreban materijal uklju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ivo vezni </w:t>
      </w:r>
    </w:p>
    <w:p w:rsidR="001770CC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-sav potreban rad uklju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čivo alat i maš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ine -transportne tro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kove materijala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-dovo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enje struje, vode i plina od priklju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čaka na gradiliš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tu, do mjesta kori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tenja 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-davanje tra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enih uzoraka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-za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titu izvedenih radova 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čišćenje izrađ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enih povr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ina</w:t>
      </w:r>
    </w:p>
    <w:p w:rsidR="00F15D47" w:rsidRPr="001378F4" w:rsidRDefault="003620A6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-odvoz otpadaka i š</w:t>
      </w:r>
      <w:r w:rsidR="001770CC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ute nakon izvedenih radova 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-popravak manjih o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šteć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enja i ne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isto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a na podlozi poduzimanje mjera po HTZ i drugim postoje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im propisima </w:t>
      </w:r>
    </w:p>
    <w:p w:rsidR="00F15D47" w:rsidRPr="001378F4" w:rsidRDefault="001770CC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-popravak 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tete u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injene nepa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njom pri radu na svojim ili tu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 xml:space="preserve">im radovima </w:t>
      </w:r>
    </w:p>
    <w:p w:rsidR="001770CC" w:rsidRPr="001378F4" w:rsidRDefault="003620A6" w:rsidP="001770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-keramič</w:t>
      </w:r>
      <w:r w:rsidR="001770CC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ku obradu raznih kutija i si. elektri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čne instalacije na površ</w:t>
      </w:r>
      <w:r w:rsidR="001770CC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inama koje se obraduju</w:t>
      </w:r>
    </w:p>
    <w:p w:rsidR="00F15D47" w:rsidRPr="001378F4" w:rsidRDefault="00F15D47" w:rsidP="001770CC">
      <w:pPr>
        <w:rPr>
          <w:rFonts w:ascii="Arial" w:hAnsi="Arial" w:cs="Arial"/>
          <w:color w:val="000000"/>
          <w:sz w:val="20"/>
          <w:szCs w:val="20"/>
          <w:lang w:val="hr-HR" w:bidi="ar-SA"/>
        </w:rPr>
      </w:pPr>
    </w:p>
    <w:p w:rsidR="001770CC" w:rsidRPr="001378F4" w:rsidRDefault="001770CC" w:rsidP="001770CC">
      <w:pPr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Ovi op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i uvjeti se mijenjaju ili dopunjuju opisom pojedine stavke tro</w:t>
      </w:r>
      <w:r w:rsidR="003620A6"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t>kovnika.</w:t>
      </w:r>
    </w:p>
    <w:p w:rsidR="00175850" w:rsidRPr="001378F4" w:rsidRDefault="00175850" w:rsidP="001770CC">
      <w:pPr>
        <w:rPr>
          <w:rFonts w:ascii="Arial" w:hAnsi="Arial" w:cs="Arial"/>
          <w:color w:val="000000"/>
          <w:sz w:val="20"/>
          <w:szCs w:val="20"/>
          <w:lang w:val="hr-HR" w:bidi="ar-SA"/>
        </w:rPr>
      </w:pPr>
    </w:p>
    <w:p w:rsidR="00175850" w:rsidRPr="001378F4" w:rsidRDefault="00175850" w:rsidP="001770CC">
      <w:pPr>
        <w:rPr>
          <w:rFonts w:ascii="Arial" w:hAnsi="Arial" w:cs="Arial"/>
          <w:color w:val="000000"/>
          <w:sz w:val="20"/>
          <w:szCs w:val="20"/>
          <w:lang w:val="hr-HR" w:bidi="ar-SA"/>
        </w:rPr>
      </w:pPr>
    </w:p>
    <w:p w:rsidR="00613FFF" w:rsidRPr="001378F4" w:rsidRDefault="00613FFF">
      <w:pPr>
        <w:rPr>
          <w:rFonts w:ascii="Arial" w:hAnsi="Arial" w:cs="Arial"/>
          <w:color w:val="000000"/>
          <w:sz w:val="20"/>
          <w:szCs w:val="20"/>
          <w:lang w:val="hr-HR" w:bidi="ar-SA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bidi="ar-SA"/>
        </w:rPr>
        <w:br w:type="page"/>
      </w:r>
    </w:p>
    <w:p w:rsidR="00613FFF" w:rsidRPr="001378F4" w:rsidRDefault="00613FFF">
      <w:pPr>
        <w:rPr>
          <w:rFonts w:ascii="Arial" w:hAnsi="Arial" w:cs="Arial"/>
          <w:color w:val="000000"/>
          <w:sz w:val="20"/>
          <w:szCs w:val="20"/>
          <w:lang w:val="hr-HR" w:bidi="ar-SA"/>
        </w:rPr>
      </w:pPr>
    </w:p>
    <w:p w:rsidR="00613FFF" w:rsidRPr="00F00BBA" w:rsidRDefault="001378F4" w:rsidP="00613FFF">
      <w:pPr>
        <w:spacing w:line="264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OPĆI UVJETI ZA S</w:t>
      </w:r>
      <w:r w:rsidR="00613FFF" w:rsidRPr="001378F4">
        <w:rPr>
          <w:rFonts w:ascii="Arial" w:eastAsia="Times New Roman" w:hAnsi="Arial" w:cs="Arial"/>
          <w:b/>
          <w:sz w:val="20"/>
          <w:szCs w:val="20"/>
        </w:rPr>
        <w:t>OBOSLIKARSK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="00613FFF" w:rsidRPr="001378F4">
        <w:rPr>
          <w:rFonts w:ascii="Arial" w:eastAsia="Times New Roman" w:hAnsi="Arial" w:cs="Arial"/>
          <w:b/>
          <w:sz w:val="20"/>
          <w:szCs w:val="20"/>
        </w:rPr>
        <w:t xml:space="preserve"> I LIČILAČK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="00613FFF" w:rsidRPr="001378F4">
        <w:rPr>
          <w:rFonts w:ascii="Arial" w:eastAsia="Times New Roman" w:hAnsi="Arial" w:cs="Arial"/>
          <w:b/>
          <w:sz w:val="20"/>
          <w:szCs w:val="20"/>
        </w:rPr>
        <w:t xml:space="preserve"> RADOV</w:t>
      </w:r>
      <w:r>
        <w:rPr>
          <w:rFonts w:ascii="Arial" w:eastAsia="Times New Roman" w:hAnsi="Arial" w:cs="Arial"/>
          <w:b/>
          <w:sz w:val="20"/>
          <w:szCs w:val="20"/>
        </w:rPr>
        <w:t>E</w:t>
      </w:r>
    </w:p>
    <w:p w:rsidR="00613FFF" w:rsidRPr="00F00BBA" w:rsidRDefault="00613FFF" w:rsidP="00613FFF">
      <w:pPr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Svi radovi moraju biti izvedeni prema podacima iz projektne dokumentacije,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te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prema "Tehničkim uvjetima </w:t>
      </w:r>
      <w:r w:rsidRPr="00F00BBA">
        <w:rPr>
          <w:rFonts w:ascii="Arial" w:eastAsia="Times New Roman" w:hAnsi="Arial" w:cs="Arial"/>
          <w:sz w:val="20"/>
          <w:szCs w:val="20"/>
        </w:rPr>
        <w:t xml:space="preserve">za izvođenje soboslikarskih i ličilačkih radova" (ličilački radovi), HRN U.F2.013, HRN U.F2.012, te prema </w:t>
      </w:r>
      <w:r w:rsidR="00F00BBA" w:rsidRPr="00F00BBA">
        <w:rPr>
          <w:rFonts w:ascii="Arial" w:eastAsia="Times New Roman" w:hAnsi="Arial" w:cs="Arial"/>
          <w:sz w:val="20"/>
          <w:szCs w:val="20"/>
        </w:rPr>
        <w:t xml:space="preserve">važećem </w:t>
      </w:r>
      <w:r w:rsidRPr="00F00BBA">
        <w:rPr>
          <w:rFonts w:ascii="Arial" w:eastAsia="Times New Roman" w:hAnsi="Arial" w:cs="Arial"/>
          <w:sz w:val="20"/>
          <w:szCs w:val="20"/>
        </w:rPr>
        <w:t xml:space="preserve">Pravilniku o </w:t>
      </w:r>
      <w:r w:rsidR="00F00BBA" w:rsidRPr="00F00BBA">
        <w:rPr>
          <w:rFonts w:ascii="Arial" w:eastAsia="Times New Roman" w:hAnsi="Arial" w:cs="Arial"/>
          <w:sz w:val="20"/>
          <w:szCs w:val="20"/>
        </w:rPr>
        <w:t>izvođenju</w:t>
      </w:r>
      <w:r w:rsidRPr="00F00BBA">
        <w:rPr>
          <w:rFonts w:ascii="Arial" w:eastAsia="Times New Roman" w:hAnsi="Arial" w:cs="Arial"/>
          <w:sz w:val="20"/>
          <w:szCs w:val="20"/>
        </w:rPr>
        <w:t xml:space="preserve"> završnih radova u građevinarstvu.</w:t>
      </w:r>
    </w:p>
    <w:p w:rsidR="00613FFF" w:rsidRPr="001378F4" w:rsidRDefault="00613FFF" w:rsidP="00613FFF">
      <w:pPr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Za sve vrste radova, podloga mora po pravilu biti čvrsta i suha, očišćena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prašine i drugih nečistoća, smole, ulja, masti, morta i slično.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Izvođač je dužan prije početka radova pregledati podloge i ustanoviti da li su sposobne za predviđenu obradu.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Ako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podlozi postoje bilo kakvi nedostaci koji se mogu odraziti na kvalitetu radova, izvođač je dužan na to upozoriti naručitelja radova, jer se naknadno pozivanje na lošu podlogu neće uvažiti</w:t>
      </w:r>
    </w:p>
    <w:p w:rsidR="00613FFF" w:rsidRPr="00F00BBA" w:rsidRDefault="00613FFF" w:rsidP="00613FFF">
      <w:pPr>
        <w:rPr>
          <w:rFonts w:ascii="Arial" w:hAnsi="Arial" w:cs="Arial"/>
          <w:sz w:val="20"/>
          <w:szCs w:val="20"/>
        </w:rPr>
      </w:pPr>
      <w:proofErr w:type="gramStart"/>
      <w:r w:rsidRPr="001378F4">
        <w:rPr>
          <w:rFonts w:ascii="Arial" w:eastAsia="Times New Roman" w:hAnsi="Arial" w:cs="Arial"/>
          <w:sz w:val="20"/>
          <w:szCs w:val="20"/>
        </w:rPr>
        <w:t xml:space="preserve">Za svaku vrstu bojenja izvođač radova dužan je izraditi po tri uzorka odgovarajućeg tona i tehnike izrade, </w:t>
      </w:r>
      <w:r w:rsidRPr="00F00BBA">
        <w:rPr>
          <w:rFonts w:ascii="Arial" w:eastAsia="Times New Roman" w:hAnsi="Arial" w:cs="Arial"/>
          <w:sz w:val="20"/>
          <w:szCs w:val="20"/>
        </w:rPr>
        <w:t>i o tome obavijestiti projektanta i osobe ovlaštene za nadzor građevine.</w:t>
      </w:r>
      <w:proofErr w:type="gramEnd"/>
      <w:r w:rsidRPr="00F00BBA">
        <w:rPr>
          <w:rFonts w:ascii="Arial" w:eastAsia="Times New Roman" w:hAnsi="Arial" w:cs="Arial"/>
          <w:sz w:val="20"/>
          <w:szCs w:val="20"/>
        </w:rPr>
        <w:t xml:space="preserve"> Radovima se može pristupiti tek nakon pismenog odobrenja ovlaštenih osoba upisanog u građevinski dnevnik, a sve prema </w:t>
      </w:r>
      <w:r w:rsidR="00F00BBA" w:rsidRPr="00F00BBA">
        <w:rPr>
          <w:rFonts w:ascii="Arial" w:eastAsia="Times New Roman" w:hAnsi="Arial" w:cs="Arial"/>
          <w:sz w:val="20"/>
          <w:szCs w:val="20"/>
        </w:rPr>
        <w:t xml:space="preserve">važećem </w:t>
      </w:r>
      <w:r w:rsidRPr="00F00BBA">
        <w:rPr>
          <w:rFonts w:ascii="Arial" w:eastAsia="Times New Roman" w:hAnsi="Arial" w:cs="Arial"/>
          <w:sz w:val="20"/>
          <w:szCs w:val="20"/>
        </w:rPr>
        <w:t>Pravilniku o uvjet</w:t>
      </w:r>
      <w:r w:rsidR="00F00BBA" w:rsidRPr="00F00BBA">
        <w:rPr>
          <w:rFonts w:ascii="Arial" w:eastAsia="Times New Roman" w:hAnsi="Arial" w:cs="Arial"/>
          <w:sz w:val="20"/>
          <w:szCs w:val="20"/>
        </w:rPr>
        <w:t>i</w:t>
      </w:r>
      <w:r w:rsidRPr="00F00BBA">
        <w:rPr>
          <w:rFonts w:ascii="Arial" w:eastAsia="Times New Roman" w:hAnsi="Arial" w:cs="Arial"/>
          <w:sz w:val="20"/>
          <w:szCs w:val="20"/>
        </w:rPr>
        <w:t xml:space="preserve">ma i vođenju građevinskog dnevnika, </w:t>
      </w:r>
      <w:r w:rsidR="00F00BBA" w:rsidRPr="00F00BBA">
        <w:rPr>
          <w:rFonts w:ascii="Arial" w:eastAsia="Times New Roman" w:hAnsi="Arial" w:cs="Arial"/>
          <w:sz w:val="20"/>
          <w:szCs w:val="20"/>
        </w:rPr>
        <w:t>te</w:t>
      </w:r>
      <w:r w:rsidRPr="00F00BBA">
        <w:rPr>
          <w:rFonts w:ascii="Arial" w:eastAsia="Times New Roman" w:hAnsi="Arial" w:cs="Arial"/>
          <w:sz w:val="20"/>
          <w:szCs w:val="20"/>
        </w:rPr>
        <w:t xml:space="preserve"> kad su iz prostorija otklonjeni svi otpaci i sve što bi moglo smetati izvedbi</w:t>
      </w:r>
      <w:proofErr w:type="gramStart"/>
      <w:r w:rsidRPr="00F00BBA">
        <w:rPr>
          <w:rFonts w:ascii="Arial" w:eastAsia="Times New Roman" w:hAnsi="Arial" w:cs="Arial"/>
          <w:sz w:val="20"/>
          <w:szCs w:val="20"/>
        </w:rPr>
        <w:t>..</w:t>
      </w:r>
      <w:proofErr w:type="gramEnd"/>
      <w:r w:rsidRPr="00F00BBA">
        <w:rPr>
          <w:rFonts w:ascii="Arial" w:eastAsia="Times New Roman" w:hAnsi="Arial" w:cs="Arial"/>
          <w:sz w:val="20"/>
          <w:szCs w:val="20"/>
        </w:rPr>
        <w:t xml:space="preserve"> </w:t>
      </w:r>
    </w:p>
    <w:p w:rsidR="00613FFF" w:rsidRPr="001378F4" w:rsidRDefault="00613FFF" w:rsidP="00613FFF">
      <w:pPr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Za sve premaze potrebno je upotrijebiti boje s pigmentima otpornim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svijetlost (postojanim na svjetlost).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Sve materijale koji se primjenuju, izvoditi prema uputi proizvođača.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613FFF" w:rsidRPr="001378F4" w:rsidRDefault="00613FFF" w:rsidP="00613FFF">
      <w:pPr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 xml:space="preserve">Tijekom izvođenja radova treba obratiti pažnju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atmosferske prilike. Vanjski radovi ne smiju se izvoditi u slučaju oborina, magle, zraka prezasićenog vlagom,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te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jakog vjetra i temperature ispod +5°C. Koristiti visokopokrivne akrilne fasadne boje (disperzija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bazi akrilne smole) koje sadržavaju algicid i fungicid čime sprječavaju pojavu algi i plijesni. Proizvod mora biti otporan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normalne vrijednosti atmosferske vlage i utjecaj soli, kao i na blagu izloženost kemijskim agensima.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Proizvod mora biti paropropustan i omogućiti disanje zidova.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Pukotine, rupe i neravnine potrebno je prethodno zapuniti kitom,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eventualne alge i plijesan otkloniti sredstvima za odstranjivanje plijesni.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Ukoliko podloga i nakon temeljite pripreme otprašuje, potrebno je premazivanje odgovarajućom impregnacijom.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Ugradnja materijala vrši se isključivo prema uputama proizvođača.</w:t>
      </w:r>
      <w:proofErr w:type="gramEnd"/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 xml:space="preserve">Za unutarnje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radove  prostore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koristiti visokopokrivne disperzivne  boje, visoke izdržljivosti i otpornosti na habanje, a u prostorima koji su izloženi povećanoj kondenzaciji (kuhinje, kupaonice) upotrijebiti proizvod otporan na učestalo pranje.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 xml:space="preserve">Kvaliteta kitanja i ličenja kontrolira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se  noću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ili u zamračenoj prostoriji reflektorom prislonjenim uz plohu zida ili stropa.</w:t>
      </w:r>
    </w:p>
    <w:p w:rsidR="00613FFF" w:rsidRPr="001378F4" w:rsidRDefault="00613FFF" w:rsidP="00613FFF">
      <w:pPr>
        <w:spacing w:line="264" w:lineRule="auto"/>
        <w:ind w:firstLine="708"/>
        <w:rPr>
          <w:rFonts w:ascii="Arial" w:hAnsi="Arial" w:cs="Arial"/>
          <w:sz w:val="20"/>
          <w:szCs w:val="20"/>
        </w:rPr>
      </w:pPr>
    </w:p>
    <w:p w:rsidR="00613FFF" w:rsidRPr="001378F4" w:rsidRDefault="00613FFF" w:rsidP="00613FFF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>Ličenje unutarnjih zidova vrši se slijedećim redoslijedom: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  </w:t>
      </w:r>
      <w:r w:rsidRPr="001378F4">
        <w:rPr>
          <w:rFonts w:ascii="Arial" w:eastAsia="Times New Roman" w:hAnsi="Arial" w:cs="Arial"/>
          <w:sz w:val="20"/>
          <w:szCs w:val="20"/>
        </w:rPr>
        <w:tab/>
      </w:r>
      <w:r w:rsidRPr="001378F4">
        <w:rPr>
          <w:rFonts w:ascii="Arial" w:eastAsia="Times New Roman" w:hAnsi="Arial" w:cs="Arial"/>
          <w:sz w:val="20"/>
          <w:szCs w:val="20"/>
        </w:rPr>
        <w:tab/>
        <w:t>Pranje i struganje eventualnog starog naliča</w:t>
      </w:r>
    </w:p>
    <w:p w:rsidR="00613FFF" w:rsidRPr="001378F4" w:rsidRDefault="00613FFF" w:rsidP="00613FFF">
      <w:pPr>
        <w:spacing w:line="264" w:lineRule="auto"/>
        <w:ind w:left="708"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>Impregnacija – penetrirajući premaz podloge radi konsolidacije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</w:r>
      <w:r w:rsidRPr="001378F4">
        <w:rPr>
          <w:rFonts w:ascii="Arial" w:eastAsia="Times New Roman" w:hAnsi="Arial" w:cs="Arial"/>
          <w:sz w:val="20"/>
          <w:szCs w:val="20"/>
        </w:rPr>
        <w:tab/>
        <w:t>Kitanje i zatvaranje pukotina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</w:r>
      <w:r w:rsidRPr="001378F4">
        <w:rPr>
          <w:rFonts w:ascii="Arial" w:eastAsia="Times New Roman" w:hAnsi="Arial" w:cs="Arial"/>
          <w:sz w:val="20"/>
          <w:szCs w:val="20"/>
        </w:rPr>
        <w:tab/>
        <w:t>Gletanje – prevlačenje cijele površine ličilačkim kitom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</w:r>
      <w:r w:rsidRPr="001378F4">
        <w:rPr>
          <w:rFonts w:ascii="Arial" w:eastAsia="Times New Roman" w:hAnsi="Arial" w:cs="Arial"/>
          <w:sz w:val="20"/>
          <w:szCs w:val="20"/>
        </w:rPr>
        <w:tab/>
        <w:t>Brušenje i otprašivanje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</w:r>
      <w:r w:rsidRPr="001378F4">
        <w:rPr>
          <w:rFonts w:ascii="Arial" w:eastAsia="Times New Roman" w:hAnsi="Arial" w:cs="Arial"/>
          <w:sz w:val="20"/>
          <w:szCs w:val="20"/>
        </w:rPr>
        <w:tab/>
        <w:t xml:space="preserve">Dvokratno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trokratno ličenje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lastRenderedPageBreak/>
        <w:tab/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Prispijeće i podrijetlo materijala koji se ugrađuje i dokaz o njegovoj uporabljivosti upisuje se u građevinski dnevnik i mora biti usklađeno s projektantskim zahtjevima izvedbenog projekta i tehničkim propisima.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O eventualnim odstupanjima, mora se obavijestiti projektanta, koji izdaje pismeno odobrenje istih upisom u građevinski dnevnik.</w:t>
      </w:r>
    </w:p>
    <w:p w:rsidR="00613FFF" w:rsidRPr="001378F4" w:rsidRDefault="00613FFF" w:rsidP="00613FFF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Materijali koji nisu obuhvaćeni standardima izrade i primjene, moraju imati uvjerenje o kvaliteti i vezu s pripadajućim standardom.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Kvaliteta izrade soboslikarsko ličilačkih radova mora biti visoka, boje ujednačenog intenziteta, bez tragova četke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valjka, jednolike pokrivenosti, s čvrstom prionljivošću uz podlogu. </w:t>
      </w:r>
    </w:p>
    <w:p w:rsidR="00613FFF" w:rsidRPr="001378F4" w:rsidRDefault="00613FFF" w:rsidP="00613FFF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Površine zidova obračunavaju se bez odbijanja otvora manjih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3,0m</w:t>
      </w:r>
      <w:r w:rsidRPr="001378F4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378F4">
        <w:rPr>
          <w:rFonts w:ascii="Arial" w:eastAsia="Times New Roman" w:hAnsi="Arial" w:cs="Arial"/>
          <w:sz w:val="20"/>
          <w:szCs w:val="20"/>
        </w:rPr>
        <w:t>, a otvori veći od 3,0m</w:t>
      </w:r>
      <w:r w:rsidRPr="001378F4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378F4">
        <w:rPr>
          <w:rFonts w:ascii="Arial" w:eastAsia="Times New Roman" w:hAnsi="Arial" w:cs="Arial"/>
          <w:sz w:val="20"/>
          <w:szCs w:val="20"/>
        </w:rPr>
        <w:t xml:space="preserve"> se odbijaju, ali se posebno obračunavaju špalete i to m</w:t>
      </w:r>
      <w:r w:rsidRPr="001378F4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1378F4">
        <w:rPr>
          <w:rFonts w:ascii="Arial" w:eastAsia="Times New Roman" w:hAnsi="Arial" w:cs="Arial"/>
          <w:sz w:val="20"/>
          <w:szCs w:val="20"/>
        </w:rPr>
        <w:t xml:space="preserve"> za m</w:t>
      </w:r>
      <w:r w:rsidRPr="001378F4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378F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13FFF" w:rsidRPr="001378F4" w:rsidRDefault="00613FFF">
      <w:pPr>
        <w:rPr>
          <w:rFonts w:ascii="Arial" w:hAnsi="Arial" w:cs="Arial"/>
          <w:sz w:val="20"/>
          <w:szCs w:val="20"/>
          <w:lang w:val="hr-HR" w:bidi="ar-SA"/>
        </w:rPr>
      </w:pPr>
    </w:p>
    <w:p w:rsidR="00A00636" w:rsidRPr="001378F4" w:rsidRDefault="00A00636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br w:type="page"/>
      </w:r>
    </w:p>
    <w:p w:rsidR="00A00636" w:rsidRPr="001378F4" w:rsidRDefault="001378F4" w:rsidP="00A00636">
      <w:pPr>
        <w:pStyle w:val="Naslov1"/>
        <w:spacing w:line="264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OPĆI UVJETI ZA </w:t>
      </w:r>
      <w:r w:rsidR="00A00636" w:rsidRPr="001378F4">
        <w:rPr>
          <w:rFonts w:ascii="Arial" w:eastAsia="Times New Roman" w:hAnsi="Arial" w:cs="Arial"/>
          <w:sz w:val="20"/>
          <w:szCs w:val="20"/>
        </w:rPr>
        <w:t>BRAVARSK</w:t>
      </w:r>
      <w:r>
        <w:rPr>
          <w:rFonts w:ascii="Arial" w:eastAsia="Times New Roman" w:hAnsi="Arial" w:cs="Arial"/>
          <w:sz w:val="20"/>
          <w:szCs w:val="20"/>
        </w:rPr>
        <w:t>E</w:t>
      </w:r>
      <w:r w:rsidR="00A00636" w:rsidRPr="001378F4">
        <w:rPr>
          <w:rFonts w:ascii="Arial" w:eastAsia="Times New Roman" w:hAnsi="Arial" w:cs="Arial"/>
          <w:sz w:val="20"/>
          <w:szCs w:val="20"/>
        </w:rPr>
        <w:t xml:space="preserve"> RADOV</w:t>
      </w:r>
      <w:r>
        <w:rPr>
          <w:rFonts w:ascii="Arial" w:eastAsia="Times New Roman" w:hAnsi="Arial" w:cs="Arial"/>
          <w:sz w:val="20"/>
          <w:szCs w:val="20"/>
        </w:rPr>
        <w:t>E</w:t>
      </w:r>
    </w:p>
    <w:p w:rsidR="00A00636" w:rsidRPr="001378F4" w:rsidRDefault="00A00636" w:rsidP="00A00636">
      <w:pPr>
        <w:spacing w:line="264" w:lineRule="auto"/>
        <w:rPr>
          <w:rFonts w:ascii="Arial" w:eastAsia="Times New Roman" w:hAnsi="Arial" w:cs="Arial"/>
          <w:sz w:val="20"/>
          <w:szCs w:val="20"/>
        </w:rPr>
      </w:pP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Bravarske radove izvesti tako da u toku eksploatacije trajno osiguravaju zaštitu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oborina, odvođenje atmosferilija, toplinsku i zvučnu zaštitu, prirodno osvjetljenje, ventilaciju prostora, stabilnost svih ugrađenih elemenata te sigurnos</w:t>
      </w:r>
      <w:r w:rsidR="00447CFD">
        <w:rPr>
          <w:rFonts w:ascii="Arial" w:eastAsia="Times New Roman" w:hAnsi="Arial" w:cs="Arial"/>
          <w:sz w:val="20"/>
          <w:szCs w:val="20"/>
        </w:rPr>
        <w:t>t od prodora neovlaštenih osoba, a sve u skladu sa Tehničkim propisom za prozore i vrata NN 69/06, zajedno sa pratećim popisom normi.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>Građevinska bravarija izvodi se od aluminijskih vučenih profila formiranih prema tvorničkim detaljima koji omogućavaju izradu prozora sa ili bez prekinutog toplinskog mosta, kao i od aluminijskih limova d=0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,7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>-3,0mm.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Vanjska bravarija sastoji se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pro</w:t>
      </w:r>
      <w:r w:rsidRPr="001378F4">
        <w:rPr>
          <w:rFonts w:ascii="Arial" w:hAnsi="Arial" w:cs="Arial"/>
          <w:sz w:val="20"/>
          <w:szCs w:val="20"/>
        </w:rPr>
        <w:t>zora, vrata, stijena, brisoleja</w:t>
      </w:r>
      <w:r w:rsidRPr="001378F4">
        <w:rPr>
          <w:rFonts w:ascii="Arial" w:eastAsia="Times New Roman" w:hAnsi="Arial" w:cs="Arial"/>
          <w:sz w:val="20"/>
          <w:szCs w:val="20"/>
        </w:rPr>
        <w:t xml:space="preserve">. Izvodi se kao jednostruka s prekinutim toplinskim mostom (samo aluminijska konstrukcija)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bez prekinutog toplinskog mosta (a</w:t>
      </w:r>
      <w:r w:rsidRPr="001378F4">
        <w:rPr>
          <w:rFonts w:ascii="Arial" w:hAnsi="Arial" w:cs="Arial"/>
          <w:sz w:val="20"/>
          <w:szCs w:val="20"/>
        </w:rPr>
        <w:t xml:space="preserve">luminij i čelik). Ostakljuje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izo staklom</w:t>
      </w:r>
      <w:r w:rsidRPr="001378F4">
        <w:rPr>
          <w:rFonts w:ascii="Arial" w:hAnsi="Arial" w:cs="Arial"/>
          <w:sz w:val="20"/>
          <w:szCs w:val="20"/>
        </w:rPr>
        <w:t xml:space="preserve"> prema izračunu toplinske otpornosti</w:t>
      </w:r>
      <w:r w:rsidRPr="001378F4">
        <w:rPr>
          <w:rFonts w:ascii="Arial" w:eastAsia="Times New Roman" w:hAnsi="Arial" w:cs="Arial"/>
          <w:sz w:val="20"/>
          <w:szCs w:val="20"/>
        </w:rPr>
        <w:t>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Unutarnja bravarija sastoji se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vrata i unutarnjih stijena, </w:t>
      </w:r>
      <w:r w:rsidRPr="001378F4">
        <w:rPr>
          <w:rFonts w:ascii="Arial" w:hAnsi="Arial" w:cs="Arial"/>
          <w:sz w:val="20"/>
          <w:szCs w:val="20"/>
        </w:rPr>
        <w:t>rešetki, poklopaca za revizijska</w:t>
      </w:r>
      <w:r w:rsidRPr="001378F4">
        <w:rPr>
          <w:rFonts w:ascii="Arial" w:eastAsia="Times New Roman" w:hAnsi="Arial" w:cs="Arial"/>
          <w:sz w:val="20"/>
          <w:szCs w:val="20"/>
        </w:rPr>
        <w:t xml:space="preserve"> okna. 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>Vrste vrata prema načinu otvaranja: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>-zaokretna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>-mimokretna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hAnsi="Arial" w:cs="Arial"/>
          <w:sz w:val="20"/>
          <w:szCs w:val="20"/>
        </w:rPr>
        <w:t>-klizna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>Vrste prozora prema načinu otvaranja: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>-zaokretni (oko rubne vertikalne osi)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>-otklopni (oko donje vodoravne osi)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>-zaklopni (oko gornje vodoravne osi)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ab/>
        <w:t>-vertikalno posmični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proofErr w:type="gramStart"/>
      <w:r w:rsidRPr="001378F4">
        <w:rPr>
          <w:rFonts w:ascii="Arial" w:eastAsia="Times New Roman" w:hAnsi="Arial" w:cs="Arial"/>
          <w:sz w:val="20"/>
          <w:szCs w:val="20"/>
        </w:rPr>
        <w:t>Prozori odnosno okna koja se ne otvaraju označavaju se kao fiksna (F).</w:t>
      </w:r>
      <w:proofErr w:type="gramEnd"/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Zaštita aluminijske bravarije: eloksiranjem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termolakiranjem u tvornici. Bravarija se ugrađuje suhim postupkom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slijepi okvir koji je u načelu od pocinčanih čeličnih profila. Vanjska bravarija tvornički je zaštitno obrađena (eloksirana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termolakirana) i treba ju zaštititi PE folijom do završetka svih radova na zgradi.</w:t>
      </w:r>
      <w:r w:rsidRPr="001378F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78F4">
        <w:rPr>
          <w:rFonts w:ascii="Arial" w:hAnsi="Arial" w:cs="Arial"/>
          <w:sz w:val="20"/>
          <w:szCs w:val="20"/>
        </w:rPr>
        <w:t>Foliju uračunati u stavku.</w:t>
      </w:r>
      <w:proofErr w:type="gramEnd"/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proofErr w:type="gramStart"/>
      <w:r w:rsidRPr="001378F4">
        <w:rPr>
          <w:rFonts w:ascii="Arial" w:eastAsia="Times New Roman" w:hAnsi="Arial" w:cs="Arial"/>
          <w:sz w:val="20"/>
          <w:szCs w:val="20"/>
        </w:rPr>
        <w:t>Zidarska mjera je razmak konstruktivnih elemenata.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Modularna mjera je razmak modularnih ravnina koja je manja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zidarske mjere. Bravarska mjera je stvarna vanjska mjera bravarskog elementa koja treba biti manja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modularne mjere.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Svijetla bravarska mjera koristi se kod vrata i označava čisti razmak između dovratnika, odnosno poda i nadvratnika.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Razlika između zidarske i modularne mjere može kod suhe ugradnje biti i 0.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Razlika između modularne i bravarske mjere treba biti od 0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,3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do 1,0cm.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Bravarski elementi izrađuju se prema shemama i detaljima,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te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u dogovoru s projektantom i nadzornim organima, a označavaju se brojem troškovničke stavke i obračunavaju po komadu, a sitni elementi od standardnih metalnih profila i po težini.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 xml:space="preserve">Svi radovi moraju biti izvedeni prema pravilima struke </w:t>
      </w:r>
      <w:r w:rsidRPr="00F00BBA">
        <w:rPr>
          <w:rFonts w:ascii="Arial" w:eastAsia="Times New Roman" w:hAnsi="Arial" w:cs="Arial"/>
          <w:sz w:val="20"/>
          <w:szCs w:val="20"/>
        </w:rPr>
        <w:t xml:space="preserve">i dobrog zanata i </w:t>
      </w:r>
      <w:r w:rsidR="00F00BBA" w:rsidRPr="00F00BBA">
        <w:rPr>
          <w:rFonts w:ascii="Arial" w:eastAsia="Times New Roman" w:hAnsi="Arial" w:cs="Arial"/>
          <w:sz w:val="20"/>
          <w:szCs w:val="20"/>
        </w:rPr>
        <w:t xml:space="preserve">važećem </w:t>
      </w:r>
      <w:r w:rsidRPr="00F00BBA">
        <w:rPr>
          <w:rFonts w:ascii="Arial" w:eastAsia="Times New Roman" w:hAnsi="Arial" w:cs="Arial"/>
          <w:sz w:val="20"/>
          <w:szCs w:val="20"/>
        </w:rPr>
        <w:t>Tehničkom propisu za prozore i vrata.</w:t>
      </w:r>
      <w:proofErr w:type="gramEnd"/>
      <w:r w:rsidRPr="00F00BBA">
        <w:rPr>
          <w:rFonts w:ascii="Arial" w:eastAsia="Times New Roman" w:hAnsi="Arial" w:cs="Arial"/>
          <w:sz w:val="20"/>
          <w:szCs w:val="20"/>
        </w:rPr>
        <w:t xml:space="preserve"> Prije ugradnje izvođač radova dužan je</w:t>
      </w:r>
      <w:r w:rsidRPr="001378F4">
        <w:rPr>
          <w:rFonts w:ascii="Arial" w:eastAsia="Times New Roman" w:hAnsi="Arial" w:cs="Arial"/>
          <w:sz w:val="20"/>
          <w:szCs w:val="20"/>
        </w:rPr>
        <w:t xml:space="preserve"> uzeti točne mjere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gradilištu i napraviti uzorak bravarskog elementa te o tome obavijestiti projektanta i osobe ovlaštene za nadzor građevine. Nakon pregleda i pismenog odobrenja ovjerenog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strane istih i upisanog u građevinski dnevnik, a sve prema Pravilniku o uvjetma i vođenju građevinskog dnevnika (NN 6/00), izvođač može početi s ugradnjom.</w:t>
      </w:r>
      <w:r w:rsidR="00DC5E51">
        <w:rPr>
          <w:rFonts w:ascii="Arial" w:eastAsia="Times New Roman" w:hAnsi="Arial" w:cs="Arial"/>
          <w:sz w:val="20"/>
          <w:szCs w:val="20"/>
        </w:rPr>
        <w:t xml:space="preserve"> U cijeni sve potrebne brtve </w:t>
      </w:r>
      <w:proofErr w:type="gramStart"/>
      <w:r w:rsidR="00DC5E51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="00DC5E51">
        <w:rPr>
          <w:rFonts w:ascii="Arial" w:eastAsia="Times New Roman" w:hAnsi="Arial" w:cs="Arial"/>
          <w:sz w:val="20"/>
          <w:szCs w:val="20"/>
        </w:rPr>
        <w:t xml:space="preserve"> spojevima u skladu s pravilima struke.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hAnsi="Arial" w:cs="Arial"/>
          <w:sz w:val="20"/>
          <w:szCs w:val="20"/>
        </w:rPr>
      </w:pPr>
    </w:p>
    <w:p w:rsidR="00A00636" w:rsidRPr="001378F4" w:rsidRDefault="00A00636" w:rsidP="00A00636">
      <w:pPr>
        <w:spacing w:line="264" w:lineRule="auto"/>
        <w:ind w:firstLine="708"/>
        <w:rPr>
          <w:rFonts w:ascii="Arial" w:hAnsi="Arial" w:cs="Arial"/>
          <w:sz w:val="20"/>
          <w:szCs w:val="20"/>
        </w:rPr>
      </w:pPr>
      <w:r w:rsidRPr="001378F4">
        <w:rPr>
          <w:rFonts w:ascii="Arial" w:hAnsi="Arial" w:cs="Arial"/>
          <w:sz w:val="20"/>
          <w:szCs w:val="20"/>
        </w:rPr>
        <w:t>STAKLO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  <w:lang w:val="de-DE"/>
        </w:rPr>
        <w:t>Prilikom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izvo</w:t>
      </w:r>
      <w:r w:rsidRPr="001378F4">
        <w:rPr>
          <w:rFonts w:ascii="Arial" w:eastAsia="Times New Roman" w:hAnsi="Arial" w:cs="Arial"/>
          <w:sz w:val="20"/>
          <w:szCs w:val="20"/>
        </w:rPr>
        <w:t>đ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enja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staklarskih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radova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izvo</w:t>
      </w:r>
      <w:r w:rsidRPr="001378F4">
        <w:rPr>
          <w:rFonts w:ascii="Arial" w:eastAsia="Times New Roman" w:hAnsi="Arial" w:cs="Arial"/>
          <w:sz w:val="20"/>
          <w:szCs w:val="20"/>
        </w:rPr>
        <w:t>đ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a</w:t>
      </w:r>
      <w:r w:rsidRPr="001378F4">
        <w:rPr>
          <w:rFonts w:ascii="Arial" w:eastAsia="Times New Roman" w:hAnsi="Arial" w:cs="Arial"/>
          <w:sz w:val="20"/>
          <w:szCs w:val="20"/>
        </w:rPr>
        <w:t xml:space="preserve">č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radova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mora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pridr</w:t>
      </w:r>
      <w:r w:rsidRPr="001378F4">
        <w:rPr>
          <w:rFonts w:ascii="Arial" w:eastAsia="Times New Roman" w:hAnsi="Arial" w:cs="Arial"/>
          <w:sz w:val="20"/>
          <w:szCs w:val="20"/>
        </w:rPr>
        <w:t>ž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avati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pravila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struke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za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predmetne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radove</w:t>
      </w:r>
      <w:r w:rsidRPr="001378F4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Prije početka radova izvođač je dužan ustanoviti kvalitetu i provjeriti mjere otvora stolarskih i bravarskih radova koji se ustakljuju.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Istu takvu provjeru treba izvođač obaviti prije ugradnje vrata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kaljenog stakla. Ako izvođač ustanovi neispravnosti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otvorima stolarskih i bravarskih proizvoda, te na otvorima gdje se trebaju ugraditi vrata od kaljenog stakla, o tome mora odmah pismeno obavijestiti svog naručitelja kako bi se te neispravnosti mogle otkloniti na vrijeme i omogućiti nesmetan rad izvođaču staklarskih radova. Izvođači stolarije i bravarije dogovorit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će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se sa staklarom ovisno o debljini stakla, širinu utora za staklo i svaku pojedinu stavku.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Utor treba biti dovoljno širok da se staklo uloži u kit.</w:t>
      </w:r>
      <w:proofErr w:type="gramEnd"/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proofErr w:type="gramStart"/>
      <w:r w:rsidRPr="001378F4">
        <w:rPr>
          <w:rFonts w:ascii="Arial" w:eastAsia="Times New Roman" w:hAnsi="Arial" w:cs="Arial"/>
          <w:sz w:val="20"/>
          <w:szCs w:val="20"/>
        </w:rPr>
        <w:t xml:space="preserve">Prozorsko staklo (3-4mm) i </w:t>
      </w:r>
      <w:r w:rsidRPr="001378F4">
        <w:rPr>
          <w:rFonts w:ascii="Arial" w:hAnsi="Arial" w:cs="Arial"/>
          <w:sz w:val="20"/>
          <w:szCs w:val="20"/>
        </w:rPr>
        <w:t>sigurnosno lamistal</w:t>
      </w:r>
      <w:r w:rsidRPr="001378F4">
        <w:rPr>
          <w:rFonts w:ascii="Arial" w:eastAsia="Times New Roman" w:hAnsi="Arial" w:cs="Arial"/>
          <w:sz w:val="20"/>
          <w:szCs w:val="20"/>
        </w:rPr>
        <w:t xml:space="preserve"> staklo (6-10mm) mora biti jednolične tražene debljine, strojne izrade potpuno prozirno, bez valova i mjehura, a sliku mora davati bez deformacija.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Izo staklo sastavljeno je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dva stakla, od kojih je jedno staklo niske emisije (Low-E obloga), i šupljine. Laminirano staklo (4+4=8mm, do 5+5+5+5020mm</w:t>
      </w:r>
      <w:r w:rsidRPr="001378F4">
        <w:rPr>
          <w:rFonts w:ascii="Arial" w:hAnsi="Arial" w:cs="Arial"/>
          <w:sz w:val="20"/>
          <w:szCs w:val="20"/>
        </w:rPr>
        <w:t xml:space="preserve"> ili slične debljine propisane troškovničkom stavkom</w:t>
      </w:r>
      <w:r w:rsidRPr="001378F4">
        <w:rPr>
          <w:rFonts w:ascii="Arial" w:eastAsia="Times New Roman" w:hAnsi="Arial" w:cs="Arial"/>
          <w:sz w:val="20"/>
          <w:szCs w:val="20"/>
        </w:rPr>
        <w:t>) mora imati vidljivu oznaku o broju slojeva, ukupnoj debljini i atest otpornosti na udar.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  <w:lang w:val="de-DE"/>
        </w:rPr>
        <w:t>Staklo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ula</w:t>
      </w:r>
      <w:r w:rsidRPr="001378F4">
        <w:rPr>
          <w:rFonts w:ascii="Arial" w:eastAsia="Times New Roman" w:hAnsi="Arial" w:cs="Arial"/>
          <w:sz w:val="20"/>
          <w:szCs w:val="20"/>
        </w:rPr>
        <w:t>ž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u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predvi</w:t>
      </w:r>
      <w:r w:rsidRPr="001378F4">
        <w:rPr>
          <w:rFonts w:ascii="Arial" w:eastAsia="Times New Roman" w:hAnsi="Arial" w:cs="Arial"/>
          <w:sz w:val="20"/>
          <w:szCs w:val="20"/>
        </w:rPr>
        <w:t>đ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ene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utore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stolarskih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okvira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putem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plasti</w:t>
      </w:r>
      <w:r w:rsidRPr="001378F4">
        <w:rPr>
          <w:rFonts w:ascii="Arial" w:eastAsia="Times New Roman" w:hAnsi="Arial" w:cs="Arial"/>
          <w:sz w:val="20"/>
          <w:szCs w:val="20"/>
        </w:rPr>
        <w:t>č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nih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profila</w:t>
      </w:r>
      <w:r w:rsidRPr="001378F4">
        <w:rPr>
          <w:rFonts w:ascii="Arial" w:eastAsia="Times New Roman" w:hAnsi="Arial" w:cs="Arial"/>
          <w:sz w:val="20"/>
          <w:szCs w:val="20"/>
        </w:rPr>
        <w:t xml:space="preserve">,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metalnim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ili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stolarskim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profilima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uz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brtvljenje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silikonskim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kitom</w:t>
      </w:r>
      <w:r w:rsidRPr="001378F4">
        <w:rPr>
          <w:rFonts w:ascii="Arial" w:eastAsia="Times New Roman" w:hAnsi="Arial" w:cs="Arial"/>
          <w:sz w:val="20"/>
          <w:szCs w:val="20"/>
        </w:rPr>
        <w:t xml:space="preserve">,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ili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potkitavanjem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staklarskim</w:t>
      </w: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  <w:lang w:val="de-DE"/>
        </w:rPr>
        <w:t>kitom</w:t>
      </w:r>
      <w:r w:rsidRPr="001378F4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Staklo mora odgovarati uvjetima </w:t>
      </w:r>
      <w:r w:rsidR="00447CFD">
        <w:rPr>
          <w:rFonts w:ascii="Arial" w:eastAsia="Times New Roman" w:hAnsi="Arial" w:cs="Arial"/>
          <w:sz w:val="20"/>
          <w:szCs w:val="20"/>
        </w:rPr>
        <w:t>iz važećeg propisa za prozore i vrata</w:t>
      </w:r>
      <w:r w:rsidRPr="001378F4">
        <w:rPr>
          <w:rFonts w:ascii="Arial" w:eastAsia="Times New Roman" w:hAnsi="Arial" w:cs="Arial"/>
          <w:sz w:val="20"/>
          <w:szCs w:val="20"/>
        </w:rPr>
        <w:t>: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Prilikom izvođenja radova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sigurnosnim staklom potrebno se pridržavati propisa i uvjeta koje daje proizvođač stakla. </w:t>
      </w:r>
    </w:p>
    <w:p w:rsidR="00A00636" w:rsidRPr="001378F4" w:rsidRDefault="00DC5E51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A00636" w:rsidRPr="001378F4">
        <w:rPr>
          <w:rFonts w:ascii="Arial" w:eastAsia="Times New Roman" w:hAnsi="Arial" w:cs="Arial"/>
          <w:sz w:val="20"/>
          <w:szCs w:val="20"/>
        </w:rPr>
        <w:t xml:space="preserve">opće ne ugrađivati stakla </w:t>
      </w:r>
      <w:proofErr w:type="gramStart"/>
      <w:r w:rsidR="00A00636" w:rsidRPr="001378F4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="00A00636" w:rsidRPr="001378F4">
        <w:rPr>
          <w:rFonts w:ascii="Arial" w:eastAsia="Times New Roman" w:hAnsi="Arial" w:cs="Arial"/>
          <w:sz w:val="20"/>
          <w:szCs w:val="20"/>
        </w:rPr>
        <w:t xml:space="preserve"> kojima su vidljive pogreške nastale u toku proizvodnje (iskrivljenost slike, mjehurići, tragovi izvlačenja i sl.). </w:t>
      </w:r>
    </w:p>
    <w:p w:rsidR="00A00636" w:rsidRPr="001378F4" w:rsidRDefault="00A00636" w:rsidP="00A00636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378F4">
        <w:rPr>
          <w:rFonts w:ascii="Arial" w:eastAsia="Times New Roman" w:hAnsi="Arial" w:cs="Arial"/>
          <w:sz w:val="20"/>
          <w:szCs w:val="20"/>
        </w:rPr>
        <w:t>IZO staklo treba biti kvalitetno, bez propuštanja unutrašnjeg sloja, pravilno brtvljeno i spajano u cjelinu.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Ustakljivanje se obavlja prema dogovoru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stolarom odnosno bravarom, bilo u njihovim radionicama, bilo nakon ugradnje stolarije i bravarije.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Za ustakljenje odgovaraju staklar i izvođač građevne stolarije i bravarije, zajednički prema međusobno postignutim sporazumima prije početka radova, dok je prema investitoru (naručitelju stolarije i bravarije) odgovoran isporučitelj.</w:t>
      </w:r>
      <w:proofErr w:type="gramEnd"/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Postava kupola i traka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stakloplastike i sličnih materijala vrši se prema uputama proizvođača, a u koordinaciji s izvođačem krova.</w:t>
      </w:r>
    </w:p>
    <w:p w:rsidR="00A00636" w:rsidRPr="001378F4" w:rsidRDefault="00A00636" w:rsidP="00A00636">
      <w:pPr>
        <w:spacing w:line="264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Obračun po površini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komadu</w:t>
      </w:r>
      <w:r w:rsidRPr="001378F4">
        <w:rPr>
          <w:rFonts w:ascii="Arial" w:hAnsi="Arial" w:cs="Arial"/>
          <w:sz w:val="20"/>
          <w:szCs w:val="20"/>
        </w:rPr>
        <w:t xml:space="preserve"> – obračunato skupa sa profilima u bravarskoj stavci</w:t>
      </w:r>
      <w:r w:rsidRPr="001378F4">
        <w:rPr>
          <w:rFonts w:ascii="Arial" w:eastAsia="Times New Roman" w:hAnsi="Arial" w:cs="Arial"/>
          <w:sz w:val="20"/>
          <w:szCs w:val="20"/>
        </w:rPr>
        <w:t>.</w:t>
      </w:r>
    </w:p>
    <w:p w:rsidR="00A00636" w:rsidRDefault="00A00636" w:rsidP="001378F4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1378F4">
        <w:rPr>
          <w:rFonts w:ascii="Arial" w:eastAsia="Times New Roman" w:hAnsi="Arial" w:cs="Arial"/>
          <w:sz w:val="20"/>
          <w:szCs w:val="20"/>
        </w:rPr>
        <w:t xml:space="preserve"> </w:t>
      </w:r>
      <w:r w:rsidRPr="001378F4">
        <w:rPr>
          <w:rFonts w:ascii="Arial" w:eastAsia="Times New Roman" w:hAnsi="Arial" w:cs="Arial"/>
          <w:sz w:val="20"/>
          <w:szCs w:val="20"/>
        </w:rPr>
        <w:tab/>
        <w:t xml:space="preserve">Ugrađeni materijal (vrsta, boja i kvaliteta) mora biti jednak uzorku što ga odabere projektant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uzoraka predloženih po izvođaču.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Materijal predviđen za izvedbu naveden je u stavkama troškovnika.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Nakon pregleda, odabira i pismenog odobrenja ovjerenog </w:t>
      </w:r>
      <w:proofErr w:type="gramStart"/>
      <w:r w:rsidRPr="001378F4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1378F4">
        <w:rPr>
          <w:rFonts w:ascii="Arial" w:eastAsia="Times New Roman" w:hAnsi="Arial" w:cs="Arial"/>
          <w:sz w:val="20"/>
          <w:szCs w:val="20"/>
        </w:rPr>
        <w:t xml:space="preserve"> strane projektanta i osobe ovlaštene za nadzor građevine i upisanog u građevinski dnevnik, a sve prema Pravilniku o uvjetma i vođenju građevinskog dnevnika (NN 6/00), izvođač može početi s ugradnjom. </w:t>
      </w:r>
    </w:p>
    <w:p w:rsidR="00A00636" w:rsidRPr="001378F4" w:rsidRDefault="00A00636">
      <w:pPr>
        <w:rPr>
          <w:rFonts w:ascii="Arial" w:hAnsi="Arial" w:cs="Arial"/>
          <w:sz w:val="20"/>
          <w:szCs w:val="20"/>
        </w:rPr>
      </w:pPr>
      <w:r w:rsidRPr="001378F4">
        <w:rPr>
          <w:rFonts w:ascii="Arial" w:hAnsi="Arial" w:cs="Arial"/>
          <w:sz w:val="20"/>
          <w:szCs w:val="20"/>
        </w:rPr>
        <w:br w:type="page"/>
      </w:r>
    </w:p>
    <w:p w:rsidR="003718A6" w:rsidRPr="001378F4" w:rsidRDefault="003718A6" w:rsidP="00175850">
      <w:pPr>
        <w:rPr>
          <w:rFonts w:ascii="Arial" w:hAnsi="Arial" w:cs="Arial"/>
          <w:sz w:val="20"/>
          <w:szCs w:val="20"/>
          <w:lang w:val="hr-HR" w:bidi="ar-SA"/>
        </w:rPr>
      </w:pPr>
    </w:p>
    <w:p w:rsidR="003718A6" w:rsidRPr="001378F4" w:rsidRDefault="001378F4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hr-HR" w:bidi="ar-SA"/>
        </w:rPr>
      </w:pPr>
      <w:r>
        <w:rPr>
          <w:rFonts w:ascii="Arial" w:hAnsi="Arial" w:cs="Arial"/>
          <w:b/>
          <w:bCs/>
          <w:sz w:val="20"/>
          <w:szCs w:val="20"/>
          <w:lang w:val="hr-HR" w:bidi="ar-SA"/>
        </w:rPr>
        <w:t xml:space="preserve">OPĆI UVJETI ZA </w:t>
      </w:r>
      <w:r w:rsidR="00515C94" w:rsidRPr="001378F4">
        <w:rPr>
          <w:rFonts w:ascii="Arial" w:hAnsi="Arial" w:cs="Arial"/>
          <w:b/>
          <w:bCs/>
          <w:sz w:val="20"/>
          <w:szCs w:val="20"/>
          <w:lang w:val="hr-HR" w:bidi="ar-SA"/>
        </w:rPr>
        <w:t>PODOPOLAGAČK</w:t>
      </w:r>
      <w:r>
        <w:rPr>
          <w:rFonts w:ascii="Arial" w:hAnsi="Arial" w:cs="Arial"/>
          <w:b/>
          <w:bCs/>
          <w:sz w:val="20"/>
          <w:szCs w:val="20"/>
          <w:lang w:val="hr-HR" w:bidi="ar-SA"/>
        </w:rPr>
        <w:t>E</w:t>
      </w:r>
      <w:r w:rsidR="003718A6" w:rsidRPr="001378F4">
        <w:rPr>
          <w:rFonts w:ascii="Arial" w:hAnsi="Arial" w:cs="Arial"/>
          <w:b/>
          <w:bCs/>
          <w:sz w:val="20"/>
          <w:szCs w:val="20"/>
          <w:lang w:val="hr-HR" w:bidi="ar-SA"/>
        </w:rPr>
        <w:t xml:space="preserve"> RADOV</w:t>
      </w:r>
      <w:r>
        <w:rPr>
          <w:rFonts w:ascii="Arial" w:hAnsi="Arial" w:cs="Arial"/>
          <w:b/>
          <w:bCs/>
          <w:sz w:val="20"/>
          <w:szCs w:val="20"/>
          <w:lang w:val="hr-HR" w:bidi="ar-SA"/>
        </w:rPr>
        <w:t>E</w:t>
      </w: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hr-HR" w:bidi="ar-SA"/>
        </w:rPr>
      </w:pPr>
    </w:p>
    <w:p w:rsidR="003718A6" w:rsidRPr="001378F4" w:rsidRDefault="00B663A1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Sav materijal (l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>jepila, lakovi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 xml:space="preserve"> i ostalo), koji nisu obuhva</w:t>
      </w:r>
      <w:r w:rsidRPr="001378F4">
        <w:rPr>
          <w:rFonts w:ascii="Arial" w:hAnsi="Arial" w:cs="Arial"/>
          <w:sz w:val="20"/>
          <w:szCs w:val="20"/>
          <w:lang w:val="hr-HR" w:bidi="ar-SA"/>
        </w:rPr>
        <w:t>ć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eni normama moraju imati ateste za to ovla</w:t>
      </w:r>
      <w:r w:rsidRPr="001378F4">
        <w:rPr>
          <w:rFonts w:ascii="Arial" w:hAnsi="Arial" w:cs="Arial"/>
          <w:sz w:val="20"/>
          <w:szCs w:val="20"/>
          <w:lang w:val="hr-HR" w:bidi="ar-SA"/>
        </w:rPr>
        <w:t>š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tenih ustanova.</w:t>
      </w: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Ako koja stavka nije izvo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đač</w:t>
      </w:r>
      <w:r w:rsidRPr="001378F4">
        <w:rPr>
          <w:rFonts w:ascii="Arial" w:hAnsi="Arial" w:cs="Arial"/>
          <w:sz w:val="20"/>
          <w:szCs w:val="20"/>
          <w:lang w:val="hr-HR" w:bidi="ar-SA"/>
        </w:rPr>
        <w:t>u jasna, mora prije predaje ponude tra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sz w:val="20"/>
          <w:szCs w:val="20"/>
          <w:lang w:val="hr-HR" w:bidi="ar-SA"/>
        </w:rPr>
        <w:t>iti obja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sz w:val="20"/>
          <w:szCs w:val="20"/>
          <w:lang w:val="hr-HR" w:bidi="ar-SA"/>
        </w:rPr>
        <w:t>njenje od projektanta.</w:t>
      </w: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Eventualne izmjene materijala, te na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in izvedbe tokom gradnje moraju se izvr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sz w:val="20"/>
          <w:szCs w:val="20"/>
          <w:lang w:val="hr-HR" w:bidi="ar-SA"/>
        </w:rPr>
        <w:t>iti</w:t>
      </w: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isklju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ivo p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ismenim dogovorom sa projektant</w:t>
      </w:r>
      <w:r w:rsidRPr="001378F4">
        <w:rPr>
          <w:rFonts w:ascii="Arial" w:hAnsi="Arial" w:cs="Arial"/>
          <w:sz w:val="20"/>
          <w:szCs w:val="20"/>
          <w:lang w:val="hr-HR" w:bidi="ar-SA"/>
        </w:rPr>
        <w:t>om i nadzornim organom.</w:t>
      </w:r>
    </w:p>
    <w:p w:rsidR="003718A6" w:rsidRPr="001378F4" w:rsidRDefault="00B663A1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Sve vise radnje koje neć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e biti na taj na</w:t>
      </w:r>
      <w:r w:rsidRPr="001378F4">
        <w:rPr>
          <w:rFonts w:ascii="Arial" w:hAnsi="Arial" w:cs="Arial"/>
          <w:sz w:val="20"/>
          <w:szCs w:val="20"/>
          <w:lang w:val="hr-HR" w:bidi="ar-SA"/>
        </w:rPr>
        <w:t>čin utvrđ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ene ne</w:t>
      </w:r>
      <w:r w:rsidRPr="001378F4">
        <w:rPr>
          <w:rFonts w:ascii="Arial" w:hAnsi="Arial" w:cs="Arial"/>
          <w:sz w:val="20"/>
          <w:szCs w:val="20"/>
          <w:lang w:val="hr-HR" w:bidi="ar-SA"/>
        </w:rPr>
        <w:t>ć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e se prizna</w:t>
      </w:r>
      <w:r w:rsidRPr="001378F4">
        <w:rPr>
          <w:rFonts w:ascii="Arial" w:hAnsi="Arial" w:cs="Arial"/>
          <w:sz w:val="20"/>
          <w:szCs w:val="20"/>
          <w:lang w:val="hr-HR" w:bidi="ar-SA"/>
        </w:rPr>
        <w:t>t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i u obra</w:t>
      </w:r>
      <w:r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="003718A6" w:rsidRPr="001378F4">
        <w:rPr>
          <w:rFonts w:ascii="Arial" w:hAnsi="Arial" w:cs="Arial"/>
          <w:sz w:val="20"/>
          <w:szCs w:val="20"/>
          <w:lang w:val="hr-HR" w:bidi="ar-SA"/>
        </w:rPr>
        <w:t>un.</w:t>
      </w:r>
    </w:p>
    <w:p w:rsidR="00515C94" w:rsidRPr="001378F4" w:rsidRDefault="003718A6" w:rsidP="00515C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 xml:space="preserve">Prije polaganja 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>podne obloge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 izvo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sz w:val="20"/>
          <w:szCs w:val="20"/>
          <w:lang w:val="hr-HR" w:bidi="ar-SA"/>
        </w:rPr>
        <w:t>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 je du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sz w:val="20"/>
          <w:szCs w:val="20"/>
          <w:lang w:val="hr-HR" w:bidi="ar-SA"/>
        </w:rPr>
        <w:t>an ispitati ispravnost podloge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>.</w:t>
      </w: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Za svaku neispravnost treba upozoriti odmah pismeno izvo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sz w:val="20"/>
          <w:szCs w:val="20"/>
          <w:lang w:val="hr-HR" w:bidi="ar-SA"/>
        </w:rPr>
        <w:t>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a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Pr="001378F4">
        <w:rPr>
          <w:rFonts w:ascii="Arial" w:hAnsi="Arial" w:cs="Arial"/>
          <w:sz w:val="20"/>
          <w:szCs w:val="20"/>
          <w:lang w:val="hr-HR" w:bidi="ar-SA"/>
        </w:rPr>
        <w:t>gra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sz w:val="20"/>
          <w:szCs w:val="20"/>
          <w:lang w:val="hr-HR" w:bidi="ar-SA"/>
        </w:rPr>
        <w:t>evinskih radova i zatra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sz w:val="20"/>
          <w:szCs w:val="20"/>
          <w:lang w:val="hr-HR" w:bidi="ar-SA"/>
        </w:rPr>
        <w:t>iti popravak. Ako izvo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sz w:val="20"/>
          <w:szCs w:val="20"/>
          <w:lang w:val="hr-HR" w:bidi="ar-SA"/>
        </w:rPr>
        <w:t>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 polo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ž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i 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>podove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 na neispravnu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 xml:space="preserve"> </w:t>
      </w:r>
      <w:r w:rsidRPr="001378F4">
        <w:rPr>
          <w:rFonts w:ascii="Arial" w:hAnsi="Arial" w:cs="Arial"/>
          <w:sz w:val="20"/>
          <w:szCs w:val="20"/>
          <w:lang w:val="hr-HR" w:bidi="ar-SA"/>
        </w:rPr>
        <w:t>podlogu, skidanje i ponovno polaganje parketa ide na ra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un izvo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đač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a </w:t>
      </w:r>
      <w:r w:rsidR="00515C94" w:rsidRPr="001378F4">
        <w:rPr>
          <w:rFonts w:ascii="Arial" w:hAnsi="Arial" w:cs="Arial"/>
          <w:sz w:val="20"/>
          <w:szCs w:val="20"/>
          <w:lang w:val="hr-HR" w:bidi="ar-SA"/>
        </w:rPr>
        <w:t xml:space="preserve">podopolagačkih </w:t>
      </w:r>
      <w:r w:rsidRPr="001378F4">
        <w:rPr>
          <w:rFonts w:ascii="Arial" w:hAnsi="Arial" w:cs="Arial"/>
          <w:sz w:val="20"/>
          <w:szCs w:val="20"/>
          <w:lang w:val="hr-HR" w:bidi="ar-SA"/>
        </w:rPr>
        <w:t>radova.</w:t>
      </w:r>
    </w:p>
    <w:p w:rsidR="003718A6" w:rsidRPr="001378F4" w:rsidRDefault="003718A6" w:rsidP="003718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Ako nije u tro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sz w:val="20"/>
          <w:szCs w:val="20"/>
          <w:lang w:val="hr-HR" w:bidi="ar-SA"/>
        </w:rPr>
        <w:t>kovniku druga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ije nazna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eno, prelaz iz prosto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rija u prostoriju istog nivoa uč</w:t>
      </w:r>
      <w:r w:rsidRPr="001378F4">
        <w:rPr>
          <w:rFonts w:ascii="Arial" w:hAnsi="Arial" w:cs="Arial"/>
          <w:sz w:val="20"/>
          <w:szCs w:val="20"/>
          <w:lang w:val="hr-HR" w:bidi="ar-SA"/>
        </w:rPr>
        <w:t>initi kontinuirano bez prekida i praga.</w:t>
      </w:r>
    </w:p>
    <w:p w:rsidR="003718A6" w:rsidRPr="001378F4" w:rsidRDefault="003718A6" w:rsidP="003718A6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Obra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č</w:t>
      </w:r>
      <w:r w:rsidRPr="001378F4">
        <w:rPr>
          <w:rFonts w:ascii="Arial" w:hAnsi="Arial" w:cs="Arial"/>
          <w:sz w:val="20"/>
          <w:szCs w:val="20"/>
          <w:lang w:val="hr-HR" w:bidi="ar-SA"/>
        </w:rPr>
        <w:t>un se vr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sz w:val="20"/>
          <w:szCs w:val="20"/>
          <w:lang w:val="hr-HR" w:bidi="ar-SA"/>
        </w:rPr>
        <w:t>i prema postoje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ć</w:t>
      </w:r>
      <w:r w:rsidRPr="001378F4">
        <w:rPr>
          <w:rFonts w:ascii="Arial" w:hAnsi="Arial" w:cs="Arial"/>
          <w:sz w:val="20"/>
          <w:szCs w:val="20"/>
          <w:lang w:val="hr-HR" w:bidi="ar-SA"/>
        </w:rPr>
        <w:t>im normama za izvo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sz w:val="20"/>
          <w:szCs w:val="20"/>
          <w:lang w:val="hr-HR" w:bidi="ar-SA"/>
        </w:rPr>
        <w:t>enje zavr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š</w:t>
      </w:r>
      <w:r w:rsidRPr="001378F4">
        <w:rPr>
          <w:rFonts w:ascii="Arial" w:hAnsi="Arial" w:cs="Arial"/>
          <w:sz w:val="20"/>
          <w:szCs w:val="20"/>
          <w:lang w:val="hr-HR" w:bidi="ar-SA"/>
        </w:rPr>
        <w:t>nih radova  u gra</w:t>
      </w:r>
      <w:r w:rsidR="00B663A1" w:rsidRPr="001378F4">
        <w:rPr>
          <w:rFonts w:ascii="Arial" w:hAnsi="Arial" w:cs="Arial"/>
          <w:sz w:val="20"/>
          <w:szCs w:val="20"/>
          <w:lang w:val="hr-HR" w:bidi="ar-SA"/>
        </w:rPr>
        <w:t>đ</w:t>
      </w:r>
      <w:r w:rsidRPr="001378F4">
        <w:rPr>
          <w:rFonts w:ascii="Arial" w:hAnsi="Arial" w:cs="Arial"/>
          <w:sz w:val="20"/>
          <w:szCs w:val="20"/>
          <w:lang w:val="hr-HR" w:bidi="ar-SA"/>
        </w:rPr>
        <w:t>evinarstvu TU - IV.</w:t>
      </w:r>
    </w:p>
    <w:p w:rsidR="009C3CC3" w:rsidRPr="001378F4" w:rsidRDefault="00515C94" w:rsidP="009C3CC3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Prije polaganja podne obloge, izvođač je dužan predočiti podnu oblogu projektantu, te nakon odabira pristupiti polaganju.</w:t>
      </w:r>
    </w:p>
    <w:p w:rsidR="009C3CC3" w:rsidRPr="001378F4" w:rsidRDefault="009C3CC3" w:rsidP="009C3CC3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</w:rPr>
        <w:t xml:space="preserve">U podopolagačke radove spadaju radovi s PVC i gumenim pločama i trakama, koji se lijepe neoprenskim ljepilima </w:t>
      </w:r>
      <w:proofErr w:type="gramStart"/>
      <w:r w:rsidRPr="001378F4">
        <w:rPr>
          <w:rFonts w:ascii="Arial" w:hAnsi="Arial" w:cs="Arial"/>
          <w:sz w:val="20"/>
          <w:szCs w:val="20"/>
        </w:rPr>
        <w:t>na</w:t>
      </w:r>
      <w:proofErr w:type="gramEnd"/>
      <w:r w:rsidRPr="001378F4">
        <w:rPr>
          <w:rFonts w:ascii="Arial" w:hAnsi="Arial" w:cs="Arial"/>
          <w:sz w:val="20"/>
          <w:szCs w:val="20"/>
        </w:rPr>
        <w:t xml:space="preserve"> suhu i čvrstu podlogu od cementne glazure, gipsanog estriha ili različitih ploča. Izvođač mora prije polaganja ploče zagrijati da nalegnu </w:t>
      </w:r>
      <w:proofErr w:type="gramStart"/>
      <w:r w:rsidRPr="001378F4">
        <w:rPr>
          <w:rFonts w:ascii="Arial" w:hAnsi="Arial" w:cs="Arial"/>
          <w:sz w:val="20"/>
          <w:szCs w:val="20"/>
        </w:rPr>
        <w:t>na</w:t>
      </w:r>
      <w:proofErr w:type="gramEnd"/>
      <w:r w:rsidRPr="001378F4">
        <w:rPr>
          <w:rFonts w:ascii="Arial" w:hAnsi="Arial" w:cs="Arial"/>
          <w:sz w:val="20"/>
          <w:szCs w:val="20"/>
        </w:rPr>
        <w:t xml:space="preserve"> podlogu. </w:t>
      </w:r>
      <w:proofErr w:type="gramStart"/>
      <w:r w:rsidRPr="001378F4">
        <w:rPr>
          <w:rFonts w:ascii="Arial" w:hAnsi="Arial" w:cs="Arial"/>
          <w:sz w:val="20"/>
          <w:szCs w:val="20"/>
        </w:rPr>
        <w:t>Prilikom rada s neoprenskim ljepilima osigurati ventilaciju prostorije i zaštitu maskama.</w:t>
      </w:r>
      <w:proofErr w:type="gramEnd"/>
    </w:p>
    <w:p w:rsidR="009C3CC3" w:rsidRPr="001378F4" w:rsidRDefault="009C3CC3" w:rsidP="009C3CC3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</w:rPr>
        <w:t xml:space="preserve">Postavu linoleuma obavljati u skladu s uputama proizvođača u načelu točkastim ljepljenjem </w:t>
      </w:r>
      <w:proofErr w:type="gramStart"/>
      <w:r w:rsidRPr="001378F4">
        <w:rPr>
          <w:rFonts w:ascii="Arial" w:hAnsi="Arial" w:cs="Arial"/>
          <w:sz w:val="20"/>
          <w:szCs w:val="20"/>
        </w:rPr>
        <w:t>na</w:t>
      </w:r>
      <w:proofErr w:type="gramEnd"/>
      <w:r w:rsidRPr="001378F4">
        <w:rPr>
          <w:rFonts w:ascii="Arial" w:hAnsi="Arial" w:cs="Arial"/>
          <w:sz w:val="20"/>
          <w:szCs w:val="20"/>
        </w:rPr>
        <w:t xml:space="preserve"> području linoleum trake i kontinuiranim na mjestu spoja traka. Trake </w:t>
      </w:r>
      <w:proofErr w:type="gramStart"/>
      <w:r w:rsidRPr="001378F4">
        <w:rPr>
          <w:rFonts w:ascii="Arial" w:hAnsi="Arial" w:cs="Arial"/>
          <w:sz w:val="20"/>
          <w:szCs w:val="20"/>
        </w:rPr>
        <w:t>na</w:t>
      </w:r>
      <w:proofErr w:type="gramEnd"/>
      <w:r w:rsidRPr="001378F4">
        <w:rPr>
          <w:rFonts w:ascii="Arial" w:hAnsi="Arial" w:cs="Arial"/>
          <w:sz w:val="20"/>
          <w:szCs w:val="20"/>
        </w:rPr>
        <w:t xml:space="preserve"> spojevima prije ljepljenja zajedno krojiti rezanjem obiju traka istovremeno na mjestu spoja.</w:t>
      </w:r>
    </w:p>
    <w:p w:rsidR="009C3CC3" w:rsidRPr="001378F4" w:rsidRDefault="009C3CC3" w:rsidP="009C3CC3">
      <w:pPr>
        <w:rPr>
          <w:rFonts w:ascii="Arial" w:hAnsi="Arial" w:cs="Arial"/>
          <w:sz w:val="20"/>
          <w:szCs w:val="20"/>
          <w:lang w:val="hr-HR" w:bidi="ar-SA"/>
        </w:rPr>
      </w:pPr>
      <w:proofErr w:type="gramStart"/>
      <w:r w:rsidRPr="001378F4">
        <w:rPr>
          <w:rFonts w:ascii="Arial" w:hAnsi="Arial" w:cs="Arial"/>
          <w:sz w:val="20"/>
          <w:szCs w:val="20"/>
        </w:rPr>
        <w:t>Za linoleume i tepihe izvođač je dužan koristiti ljepilo koje nije otrovno i nije neoprenskog podrijetla, a sve isključivo prema uputama proizvođača.</w:t>
      </w:r>
      <w:proofErr w:type="gramEnd"/>
    </w:p>
    <w:p w:rsidR="009C3CC3" w:rsidRPr="00F00BBA" w:rsidRDefault="009C3CC3" w:rsidP="003718A6">
      <w:pPr>
        <w:rPr>
          <w:rFonts w:ascii="Arial" w:hAnsi="Arial" w:cs="Arial"/>
          <w:sz w:val="20"/>
          <w:szCs w:val="20"/>
          <w:lang w:val="hr-HR" w:bidi="ar-SA"/>
        </w:rPr>
      </w:pPr>
      <w:proofErr w:type="gramStart"/>
      <w:r w:rsidRPr="001378F4">
        <w:rPr>
          <w:rFonts w:ascii="Arial" w:hAnsi="Arial" w:cs="Arial"/>
          <w:sz w:val="20"/>
          <w:szCs w:val="20"/>
        </w:rPr>
        <w:t>Ugrađeni materijal (vrsta, boja i kvaliteta) mora biti jednak uzorku što ga odabere projektant.</w:t>
      </w:r>
      <w:proofErr w:type="gramEnd"/>
      <w:r w:rsidRPr="001378F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78F4">
        <w:rPr>
          <w:rFonts w:ascii="Arial" w:hAnsi="Arial" w:cs="Arial"/>
          <w:sz w:val="20"/>
          <w:szCs w:val="20"/>
        </w:rPr>
        <w:t>Materijal predviđen za izvedbu naveden je u stavkama troškovnika.</w:t>
      </w:r>
      <w:proofErr w:type="gramEnd"/>
      <w:r w:rsidRPr="001378F4">
        <w:rPr>
          <w:rFonts w:ascii="Arial" w:hAnsi="Arial" w:cs="Arial"/>
          <w:sz w:val="20"/>
          <w:szCs w:val="20"/>
        </w:rPr>
        <w:t xml:space="preserve"> Nakon pregleda dostavljenog materijala na gradilište i pismenog odobrenja ovjerenog od strane projektanta i osobe ovlaštene za nadzor građevine i </w:t>
      </w:r>
      <w:r w:rsidRPr="00F00BBA">
        <w:rPr>
          <w:rFonts w:ascii="Arial" w:hAnsi="Arial" w:cs="Arial"/>
          <w:sz w:val="20"/>
          <w:szCs w:val="20"/>
        </w:rPr>
        <w:t xml:space="preserve">upisanog u građevinski dnevnik, a sve prema </w:t>
      </w:r>
      <w:r w:rsidR="00F00BBA" w:rsidRPr="00F00BBA">
        <w:rPr>
          <w:rFonts w:ascii="Arial" w:hAnsi="Arial" w:cs="Arial"/>
          <w:sz w:val="20"/>
          <w:szCs w:val="20"/>
        </w:rPr>
        <w:t xml:space="preserve">važećem </w:t>
      </w:r>
      <w:r w:rsidRPr="00F00BBA">
        <w:rPr>
          <w:rFonts w:ascii="Arial" w:hAnsi="Arial" w:cs="Arial"/>
          <w:sz w:val="20"/>
          <w:szCs w:val="20"/>
        </w:rPr>
        <w:t xml:space="preserve">Pravilniku o uvjetma i vođenju građevinskog </w:t>
      </w:r>
      <w:proofErr w:type="gramStart"/>
      <w:r w:rsidRPr="00F00BBA">
        <w:rPr>
          <w:rFonts w:ascii="Arial" w:hAnsi="Arial" w:cs="Arial"/>
          <w:sz w:val="20"/>
          <w:szCs w:val="20"/>
        </w:rPr>
        <w:t>dnevnika ,</w:t>
      </w:r>
      <w:proofErr w:type="gramEnd"/>
      <w:r w:rsidRPr="00F00BBA">
        <w:rPr>
          <w:rFonts w:ascii="Arial" w:hAnsi="Arial" w:cs="Arial"/>
          <w:sz w:val="20"/>
          <w:szCs w:val="20"/>
        </w:rPr>
        <w:t xml:space="preserve"> izvođač može početi s ugradnjom.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Jedinična cijena treba sadržavati: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materijal, uključivo vezni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rad, uključivo struganje sa kvašenjem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-transportne troškove, uskladištenje, te donos na mjesto ugradbe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-izmjere potrebne za izvedbu i obračun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-dovođenje struje, plina i vode od priključka na gradilištu do mjesta korištenja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-korištenje alata i oprema, te isporuka pomoćnih materijala i pogonskog goriva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-davanje uzoraka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podloga od manjih nečistoća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-preuzimanje mjera po HTZ i drugim postojećim propisima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-čišćenje, osvjetljavanje i grijanje prostorija za boravak i sanitarija za radnike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prostorija nakon radova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-zatvaranje prostorija i zaštita izvedenih radova do primopredaje</w:t>
      </w:r>
    </w:p>
    <w:p w:rsidR="006A29ED" w:rsidRPr="001378F4" w:rsidRDefault="006A29ED" w:rsidP="006A29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6A29ED" w:rsidRPr="001378F4" w:rsidRDefault="006A29ED" w:rsidP="006A29ED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Ovi opći uvjeti mijenjaju se ili nadopunjuju pojedinom stavkom troškovnika.</w:t>
      </w:r>
    </w:p>
    <w:p w:rsidR="00613FFF" w:rsidRPr="001378F4" w:rsidRDefault="00613FFF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  <w:r w:rsidRPr="001378F4"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br w:type="page"/>
      </w:r>
    </w:p>
    <w:p w:rsidR="00414FA7" w:rsidRPr="001378F4" w:rsidRDefault="00414FA7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414FA7" w:rsidRPr="001378F4" w:rsidRDefault="001378F4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t xml:space="preserve">OPĆI UVJETI ZA </w:t>
      </w:r>
      <w:r w:rsidR="00414FA7" w:rsidRPr="001378F4"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t>FASADERSK</w:t>
      </w:r>
      <w: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t>E</w:t>
      </w:r>
      <w:r w:rsidR="00414FA7" w:rsidRPr="001378F4"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t xml:space="preserve"> RADOV</w:t>
      </w:r>
      <w: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t>E</w:t>
      </w:r>
    </w:p>
    <w:p w:rsidR="00414FA7" w:rsidRPr="001378F4" w:rsidRDefault="00414FA7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bCs/>
          <w:color w:val="000000"/>
          <w:sz w:val="20"/>
          <w:szCs w:val="20"/>
          <w:lang w:val="hr-HR" w:eastAsia="hr-HR"/>
        </w:rPr>
        <w:t>OPĆI UVJETI ZA UGRADNJU POLIKARBONATNIH PLOČA</w:t>
      </w:r>
      <w:r w:rsidR="00DC5E51">
        <w:rPr>
          <w:rFonts w:ascii="Arial" w:hAnsi="Arial" w:cs="Arial"/>
          <w:bCs/>
          <w:color w:val="000000"/>
          <w:sz w:val="20"/>
          <w:szCs w:val="20"/>
          <w:lang w:val="hr-HR" w:eastAsia="hr-HR"/>
        </w:rPr>
        <w:t xml:space="preserve"> I OSTALIH FASADNIH PLOČA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hr-HR" w:eastAsia="hr-HR"/>
        </w:rPr>
      </w:pP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hr-HR" w:eastAsia="hr-HR"/>
        </w:rPr>
      </w:pP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bCs/>
          <w:color w:val="000000"/>
          <w:sz w:val="20"/>
          <w:szCs w:val="20"/>
          <w:lang w:val="hr-HR" w:eastAsia="hr-HR"/>
        </w:rPr>
        <w:t xml:space="preserve">Način ugradnje ploča </w:t>
      </w:r>
    </w:p>
    <w:p w:rsidR="00414FA7" w:rsidRPr="001378F4" w:rsidRDefault="00414FA7" w:rsidP="00414FA7">
      <w:pPr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Bez obzira na konfiguraciju nosača ploče moraju biti postavljene tako da rebra i kanali ploča budu usmjereni prema dolje. „Širina" ploče je smjer okomit na rebra a „duljina" je paralelna sa smjerom rebara.</w:t>
      </w:r>
    </w:p>
    <w:p w:rsidR="00414FA7" w:rsidRPr="001378F4" w:rsidRDefault="00414FA7" w:rsidP="00414FA7">
      <w:pPr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Ploče nisu predviđene da nose teret neke osobe pogotovo ne kod ugradnje na krovovima. Preko nosača uvijek treba staviti odgovarajuće daske za hodanje.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bCs/>
          <w:color w:val="000000"/>
          <w:sz w:val="20"/>
          <w:szCs w:val="20"/>
          <w:lang w:val="hr-HR" w:eastAsia="hr-HR"/>
        </w:rPr>
        <w:t>Pri ugradnji polikarbonatnih ploča treba :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Očistiti okvire, ukloniti stari kit ili krhotine stakla.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Provjeriti dubinu stezanja ruba ploče (± 20 mm) i unutarnje mjere prozora tj. dimenzije u koje će ploča biti umetnuta.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Izračunati dimenzije ploče, uzeti u obzir zazor za toplinsko širenje (3 mm po metru duljine).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Izabrati pravu debljinu prema opterećenju, K-vrijednosti i si.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Prije rezanja pritegnuti ploču uz podlogu da se izbjegnu vibracije.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Rezati ploču na potrebne dimenzije pomoću standardne cirkularne ili ubodne pile.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Pilovinu u kanalima ispuhati čistim komprimiranim zrakom.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Ukloniti sve oštre rubove i druge nepravilnosti prereza.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Ukloniti oko 50 mm zaštitne folije od ruba prereza na obje strane ploče.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Pažljivo izabrati protuprašnu traku koja odgovara za ostakljivanje.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Zabrtviti kanale ploče protuprašnim trakama gore sa nepropusnom a dolje sa zrakopropusnom npr. proizvod jednakovrijedan Multifoil G3629 ili AD3429. Slijediti uputstva isporučioca trake.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Ako se koristi zrakopropusna traka nataknuti odgovarajući aluminijski profil koji će omogućiti otjecanje kondenzata ili između filtera staviti jednostruku samoljepljivu foliju da se dobije potrebni razmak.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Kod „mokrog" ostakljivanja na okvir i steznu letvu staviti samoljepivu traku za brtvljenje ili gumeni profil.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Kod „suhog" ostakljivanja u profile za stezanje umetnuti brtve od Neoprena ili sličnog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materijala.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Umetnuti r ploču u okvir.</w:t>
      </w:r>
    </w:p>
    <w:p w:rsidR="00414FA7" w:rsidRPr="001378F4" w:rsidRDefault="00414FA7" w:rsidP="00414FA7">
      <w:pPr>
        <w:spacing w:after="0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Ploče instalirati samo sa okomito postavljenim rebrima. UV-zaštićena strana ploče mora uvijek biti okrenuta prema suncu.</w:t>
      </w:r>
    </w:p>
    <w:p w:rsidR="00414FA7" w:rsidRPr="001378F4" w:rsidRDefault="00414FA7" w:rsidP="00414FA7">
      <w:pPr>
        <w:spacing w:after="0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Pritegnuti stezne letve ili profile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Kod „mokrog" načina silikonirati utor između ploče i okvira sa preporučenim materijalom (npr. proizvod jednakovrijedan Silpruf, Multisil).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Zaštitne folije skinuti odmah nakon ugradnje.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Ploče oprati mlakom otopinom sapuna i osušiti mekom spužvom ili vunenom krpom.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NE upotrebljavati brtve od mekanog PVC-a ili od nekompatibilnih vrsta gume.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NE koristiti sredstva za brtvljenje koja sadrže amine i benzamide.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NE upotrebljavati abrazivna ili jako alkalna sredstva za čišćenje.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Ploče NIKADA ne čistiti bilo kakvim oštrim predmetima.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NIKAKO ne hodati po pločama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NE ugrađivati ploče sa oštećenim protu</w:t>
      </w: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softHyphen/>
        <w:t>prašnim trakama</w:t>
      </w:r>
    </w:p>
    <w:p w:rsidR="00414FA7" w:rsidRPr="001378F4" w:rsidRDefault="00414FA7" w:rsidP="0041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NIKADA ne ugrađivati LTC ploče kod intenzivnog direktnog sunčanog zračenja ili kod povišenih temperatura.</w:t>
      </w:r>
    </w:p>
    <w:p w:rsidR="00414FA7" w:rsidRPr="001378F4" w:rsidRDefault="00414FA7" w:rsidP="00414FA7">
      <w:pPr>
        <w:spacing w:after="0"/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• LTC ploče NIKADA ne čistiti benzolom, benzinom, acetonom, ugljičnim tetrakloridom ili butilenglikolom.</w:t>
      </w:r>
    </w:p>
    <w:p w:rsidR="00414FA7" w:rsidRPr="001378F4" w:rsidRDefault="00DC5E51" w:rsidP="00414FA7">
      <w:pPr>
        <w:spacing w:after="0"/>
        <w:rPr>
          <w:rFonts w:ascii="Arial" w:hAnsi="Arial" w:cs="Arial"/>
          <w:color w:val="000000"/>
          <w:sz w:val="20"/>
          <w:szCs w:val="20"/>
          <w:lang w:val="hr-HR" w:eastAsia="hr-HR"/>
        </w:rPr>
      </w:pPr>
      <w:r>
        <w:rPr>
          <w:rFonts w:ascii="Arial" w:hAnsi="Arial" w:cs="Arial"/>
          <w:color w:val="000000"/>
          <w:sz w:val="20"/>
          <w:szCs w:val="20"/>
          <w:lang w:val="hr-HR" w:eastAsia="hr-HR"/>
        </w:rPr>
        <w:t>Nakon odabira izvođača predmetnih radova isti je dužan u dogovoru s projektantom dostaviti završne proizvođačke detalje, te se po odobrenju istih može pristupiti ugradnji.</w:t>
      </w:r>
    </w:p>
    <w:p w:rsidR="00414FA7" w:rsidRPr="001378F4" w:rsidRDefault="00414FA7" w:rsidP="00414FA7">
      <w:pPr>
        <w:spacing w:after="0"/>
        <w:rPr>
          <w:rFonts w:ascii="Arial" w:hAnsi="Arial" w:cs="Arial"/>
          <w:sz w:val="20"/>
          <w:szCs w:val="20"/>
        </w:rPr>
      </w:pPr>
      <w:r w:rsidRPr="001378F4">
        <w:rPr>
          <w:rFonts w:ascii="Arial" w:hAnsi="Arial" w:cs="Arial"/>
          <w:color w:val="000000"/>
          <w:sz w:val="20"/>
          <w:szCs w:val="20"/>
          <w:lang w:val="hr-HR" w:eastAsia="hr-HR"/>
        </w:rPr>
        <w:t>Sve potrebne brtve, način ugradnje, zaštita na radu i sl. uračunati u cijenu.</w:t>
      </w:r>
    </w:p>
    <w:p w:rsidR="00414FA7" w:rsidRPr="001378F4" w:rsidRDefault="00414FA7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414FA7" w:rsidRPr="001378F4" w:rsidRDefault="00414FA7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515C94" w:rsidRPr="001378F4" w:rsidRDefault="00515C94" w:rsidP="00766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hr-HR" w:eastAsia="hr-HR"/>
        </w:rPr>
      </w:pPr>
    </w:p>
    <w:p w:rsidR="00414FA7" w:rsidRDefault="00DC5E51">
      <w:pPr>
        <w:rPr>
          <w:rFonts w:ascii="Arial" w:hAnsi="Arial" w:cs="Arial"/>
          <w:color w:val="000000"/>
          <w:sz w:val="20"/>
          <w:szCs w:val="20"/>
          <w:lang w:val="hr-HR" w:eastAsia="hr-HR"/>
        </w:rPr>
      </w:pPr>
      <w:r w:rsidRPr="00DC5E51">
        <w:rPr>
          <w:rFonts w:ascii="Arial" w:hAnsi="Arial" w:cs="Arial"/>
          <w:bCs/>
          <w:color w:val="000000"/>
          <w:sz w:val="20"/>
          <w:szCs w:val="20"/>
          <w:lang w:val="hr-HR" w:eastAsia="hr-HR" w:bidi="ar-SA"/>
        </w:rPr>
        <w:t xml:space="preserve">Završna fasada od compact ploča - </w:t>
      </w:r>
      <w:r w:rsidR="003A7D0F">
        <w:rPr>
          <w:rFonts w:ascii="Arial" w:hAnsi="Arial" w:cs="Arial"/>
          <w:bCs/>
          <w:color w:val="000000"/>
          <w:sz w:val="20"/>
          <w:szCs w:val="20"/>
          <w:lang w:val="hr-HR" w:eastAsia="hr-HR" w:bidi="ar-SA"/>
        </w:rPr>
        <w:t>n</w:t>
      </w:r>
      <w:r>
        <w:rPr>
          <w:rFonts w:ascii="Arial" w:hAnsi="Arial" w:cs="Arial"/>
          <w:color w:val="000000"/>
          <w:sz w:val="20"/>
          <w:szCs w:val="20"/>
          <w:lang w:val="hr-HR" w:eastAsia="hr-HR"/>
        </w:rPr>
        <w:t>akon odabira izvođača predmetnih radova isti je dužan u dogovoru s projektantom dostaviti završne proizvođačke detalje, te se po odobrenju istih može pristupiti ugradnji.</w:t>
      </w:r>
    </w:p>
    <w:p w:rsidR="00DC5E51" w:rsidRPr="00DC5E51" w:rsidRDefault="00DC5E51">
      <w:pPr>
        <w:rPr>
          <w:rFonts w:ascii="Arial" w:hAnsi="Arial" w:cs="Arial"/>
          <w:bCs/>
          <w:color w:val="000000"/>
          <w:sz w:val="20"/>
          <w:szCs w:val="20"/>
          <w:lang w:val="hr-HR" w:eastAsia="hr-HR" w:bidi="ar-SA"/>
        </w:rPr>
      </w:pPr>
      <w:r>
        <w:rPr>
          <w:rFonts w:ascii="Arial" w:hAnsi="Arial" w:cs="Arial"/>
          <w:color w:val="000000"/>
          <w:sz w:val="20"/>
          <w:szCs w:val="20"/>
          <w:lang w:val="hr-HR" w:eastAsia="hr-HR"/>
        </w:rPr>
        <w:t>Također, izvođač je dužan dostaviti uzorke ploča – u nacrtu su kao orjentir navedene boje ploča određenog proizvođača.</w:t>
      </w:r>
      <w:r w:rsidR="0067264C">
        <w:rPr>
          <w:rFonts w:ascii="Arial" w:hAnsi="Arial" w:cs="Arial"/>
          <w:color w:val="000000"/>
          <w:sz w:val="20"/>
          <w:szCs w:val="20"/>
          <w:lang w:val="hr-HR" w:eastAsia="hr-HR"/>
        </w:rPr>
        <w:t xml:space="preserve"> Zamjenske ploče od navedenih su dozvoljene </w:t>
      </w:r>
      <w:r w:rsidR="003A7D0F">
        <w:rPr>
          <w:rFonts w:ascii="Arial" w:hAnsi="Arial" w:cs="Arial"/>
          <w:color w:val="000000"/>
          <w:sz w:val="20"/>
          <w:szCs w:val="20"/>
          <w:lang w:val="hr-HR" w:eastAsia="hr-HR"/>
        </w:rPr>
        <w:t>samo i isključivo jednakog ili višeg razreda kvalitete od ponuđenog. Sustavi pročelja moraju biti nuđeni do konačne gotovosti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Jedinična cijena treba sadržavati: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materijal, uključivo vezni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rad, uključivo struganje sa kvašenjem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-transportne troškove, uskladištenje, te donos na mjesto ugradbe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-izmjere potrebne za izvedbu i obračun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-dovođenje struje, plina i vode od priključka na gradilištu do mjesta korištenja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-korištenje alata i oprema, te isporuka pomoćnih materijala i pogonskog goriva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-davanje uzoraka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podloga od manjih nečistoća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-preuzimanje mjera po HTZ i drugim postojećim propisima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-čišćenje, osvjetljavanje i grijanje prostorija za boravak i sanitarija za radnike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prostorija nakon radova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-zatvaranje prostorija i zaštita izvedenih radova do primopredaje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9C3CC3" w:rsidRPr="001378F4" w:rsidRDefault="009C3CC3" w:rsidP="009C3CC3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Ovi opći uvjeti mijenjaju se ili nadopunjuju pojedinom stavkom troškovnika.</w:t>
      </w:r>
    </w:p>
    <w:p w:rsidR="00414FA7" w:rsidRPr="001378F4" w:rsidRDefault="00414FA7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414FA7" w:rsidRPr="001378F4" w:rsidRDefault="00414FA7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515C94" w:rsidRPr="001378F4" w:rsidRDefault="00515C94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515C94" w:rsidRPr="001378F4" w:rsidRDefault="00515C94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515C94" w:rsidRPr="001378F4" w:rsidRDefault="00515C94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515C94" w:rsidRPr="001378F4" w:rsidRDefault="00515C94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</w:p>
    <w:p w:rsidR="00515C94" w:rsidRPr="00F00BBA" w:rsidRDefault="00515C94" w:rsidP="00515C94">
      <w:pPr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</w:pPr>
      <w:r w:rsidRPr="001378F4">
        <w:rPr>
          <w:rFonts w:ascii="Arial" w:hAnsi="Arial" w:cs="Arial"/>
          <w:b/>
          <w:bCs/>
          <w:color w:val="000000"/>
          <w:sz w:val="20"/>
          <w:szCs w:val="20"/>
          <w:lang w:val="hr-HR" w:eastAsia="hr-HR" w:bidi="ar-SA"/>
        </w:rPr>
        <w:br w:type="page"/>
      </w:r>
    </w:p>
    <w:p w:rsidR="00515C94" w:rsidRPr="001378F4" w:rsidRDefault="001378F4" w:rsidP="00515C94">
      <w:pPr>
        <w:spacing w:line="264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OPĆI UVJETI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 xml:space="preserve">ZA  </w:t>
      </w:r>
      <w:r w:rsidR="00515C94" w:rsidRPr="001378F4">
        <w:rPr>
          <w:rFonts w:ascii="Arial" w:hAnsi="Arial" w:cs="Arial"/>
          <w:b/>
          <w:sz w:val="20"/>
          <w:szCs w:val="20"/>
          <w:lang w:val="en-GB"/>
        </w:rPr>
        <w:t>ZAVRŠN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proofErr w:type="gramEnd"/>
      <w:r w:rsidR="00515C94" w:rsidRPr="001378F4">
        <w:rPr>
          <w:rFonts w:ascii="Arial" w:hAnsi="Arial" w:cs="Arial"/>
          <w:b/>
          <w:sz w:val="20"/>
          <w:szCs w:val="20"/>
          <w:lang w:val="en-GB"/>
        </w:rPr>
        <w:t xml:space="preserve"> ZIDARSK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r w:rsidR="00515C94" w:rsidRPr="001378F4">
        <w:rPr>
          <w:rFonts w:ascii="Arial" w:hAnsi="Arial" w:cs="Arial"/>
          <w:b/>
          <w:sz w:val="20"/>
          <w:szCs w:val="20"/>
          <w:lang w:val="en-GB"/>
        </w:rPr>
        <w:t xml:space="preserve"> RADOV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r w:rsidR="00515C94" w:rsidRPr="001378F4">
        <w:rPr>
          <w:rFonts w:ascii="Arial" w:hAnsi="Arial" w:cs="Arial"/>
          <w:b/>
          <w:sz w:val="20"/>
          <w:szCs w:val="20"/>
          <w:lang w:val="en-GB"/>
        </w:rPr>
        <w:t>: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Završni zidarski radovi moraju se izvesti solidno i stručno prema važećim propisima i pravilima </w:t>
      </w:r>
      <w:r w:rsidRPr="00F00BBA">
        <w:rPr>
          <w:rFonts w:ascii="Arial" w:hAnsi="Arial" w:cs="Arial"/>
          <w:sz w:val="20"/>
          <w:szCs w:val="20"/>
          <w:lang w:val="en-GB"/>
        </w:rPr>
        <w:t xml:space="preserve">dobrog zanata, </w:t>
      </w:r>
      <w:proofErr w:type="gramStart"/>
      <w:r w:rsidRPr="00F00BBA">
        <w:rPr>
          <w:rFonts w:ascii="Arial" w:hAnsi="Arial" w:cs="Arial"/>
          <w:sz w:val="20"/>
          <w:szCs w:val="20"/>
        </w:rPr>
        <w:t>te</w:t>
      </w:r>
      <w:proofErr w:type="gramEnd"/>
      <w:r w:rsidRPr="00F00BBA">
        <w:rPr>
          <w:rFonts w:ascii="Arial" w:hAnsi="Arial" w:cs="Arial"/>
          <w:sz w:val="20"/>
          <w:szCs w:val="20"/>
        </w:rPr>
        <w:t xml:space="preserve"> prema </w:t>
      </w:r>
      <w:r w:rsidR="00F00BBA" w:rsidRPr="00F00BBA">
        <w:rPr>
          <w:rFonts w:ascii="Arial" w:hAnsi="Arial" w:cs="Arial"/>
          <w:sz w:val="20"/>
          <w:szCs w:val="20"/>
        </w:rPr>
        <w:t xml:space="preserve">važećem </w:t>
      </w:r>
      <w:r w:rsidRPr="00F00BBA">
        <w:rPr>
          <w:rFonts w:ascii="Arial" w:hAnsi="Arial" w:cs="Arial"/>
          <w:sz w:val="20"/>
          <w:szCs w:val="20"/>
        </w:rPr>
        <w:t xml:space="preserve">Pravilniku </w:t>
      </w:r>
      <w:r w:rsidR="00F00BBA" w:rsidRPr="00F00BBA">
        <w:rPr>
          <w:rFonts w:ascii="Arial" w:hAnsi="Arial" w:cs="Arial"/>
          <w:sz w:val="20"/>
          <w:szCs w:val="20"/>
        </w:rPr>
        <w:t>za</w:t>
      </w:r>
      <w:r w:rsidRPr="00F00BBA">
        <w:rPr>
          <w:rFonts w:ascii="Arial" w:hAnsi="Arial" w:cs="Arial"/>
          <w:sz w:val="20"/>
          <w:szCs w:val="20"/>
        </w:rPr>
        <w:t xml:space="preserve"> izvođenje z</w:t>
      </w:r>
      <w:r w:rsidR="00F00BBA" w:rsidRPr="00F00BBA">
        <w:rPr>
          <w:rFonts w:ascii="Arial" w:hAnsi="Arial" w:cs="Arial"/>
          <w:sz w:val="20"/>
          <w:szCs w:val="20"/>
        </w:rPr>
        <w:t>avršnih radova u građevinarstvu.</w:t>
      </w:r>
      <w:r w:rsidRPr="00F00BBA">
        <w:rPr>
          <w:rFonts w:ascii="Arial" w:hAnsi="Arial" w:cs="Arial"/>
          <w:sz w:val="20"/>
          <w:szCs w:val="20"/>
        </w:rPr>
        <w:t xml:space="preserve"> </w:t>
      </w:r>
      <w:r w:rsidRPr="00F00BBA">
        <w:rPr>
          <w:rFonts w:ascii="Arial" w:hAnsi="Arial" w:cs="Arial"/>
          <w:sz w:val="20"/>
          <w:szCs w:val="20"/>
          <w:lang w:val="en-GB"/>
        </w:rPr>
        <w:t>Obuhvaćaju</w:t>
      </w:r>
      <w:r w:rsidRPr="001378F4">
        <w:rPr>
          <w:rFonts w:ascii="Arial" w:hAnsi="Arial" w:cs="Arial"/>
          <w:sz w:val="20"/>
          <w:szCs w:val="20"/>
          <w:lang w:val="en-GB"/>
        </w:rPr>
        <w:t xml:space="preserve"> izradu pregradnih zidova, cementnih glazura, plivajućih podova, unutarnje i vanjske žbuke, ugradnju vrata i prozora,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te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ugradnju montažnih dimnjaka i ventilacijskih kanala, tj.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svih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zidarskih radova koji se izvode nakon formiranja primarne konstrukcije zgrade.</w:t>
      </w:r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Pregradni zidovi se ne smiju izvoditi prije izvedbe stropne konstrukcije da ne bi preuzeli vertikalno opterećenje.</w:t>
      </w:r>
      <w:proofErr w:type="gramEnd"/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>Prilikom izvođenja zidova zgrada, izvođač se mora pridržavati slijedećih mjera: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-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zidanje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se mora izvoditi sa pravilnim zidarskim vezovima, a preklop mora iznositi najmanje jednu četvrtinu dužine zidnog elementa.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-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debljina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ležajnica ne smije biti veća od 15 mm, a širina sudarnica ne smije biti manja od 10 mm, niti veća od 15 mm.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-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ako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se zida za vrijeme zime , zidove treba zaštititi od mraza.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-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zidovi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moraju na spoju biti međusobno povezani zidarskom vezom, tj.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za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pregradne zidove treba ispustiti zupce ili ostvariti vezu sidrenjem metalnim spojnicama.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-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za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vrijeme zidanja opeku kvasiti vodom, a pri zidanju cementnim mortom opeka mora ležati u vodi neposredno prije zidanja.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-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prilikom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zidanja ostaviti otvore prema zidarskim mjerama, voditi računa o uzdizavanju pojedinih građevinskih elemenata, o ostavljanju žljebova za kanalizaciju.</w:t>
      </w:r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Kod zidanja montažnih dimnjaka i ventilacija postupati po uputstvu proizvođača (mort, izolacija, preklopi, unutrašnje i vanjske cijevi).</w:t>
      </w:r>
      <w:proofErr w:type="gramEnd"/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Žbukati tek kada se zidovi osuše i slegne zgrada.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Ne smije se žbukati kad postoji opasnost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od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smrzavanja ili ekstremno visokih temperatura 30 stupnjeva ili više.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Zidovi moraju biti prije žbukanja čisti, a fuge udubljene, da se žbuka može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dobro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primiti. Prije žbukanja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dobro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je da se zidovi navlaže, a osobito kod cementnog morta. Ukoliko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na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zidovima izbija salitra - treba ih četkom očistiti i oprati rastvorom solne kiseline u vodi (omjer 1:10) o trošku izvođača i dodati sredstvo protiv izbijanja salitre u mort.</w:t>
      </w:r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Prva faza žbukanja je uvijek bacanje grubog šprica (oštri pijesak, cement, voda) i to zidarskom žlicom, a ne tavom.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Nagrubi špric bacati grubu žbuku kojom se definira ravnina žbukane plohe.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Fina žbuka služi samo za zaglađivanje površina.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Treba je izraditi tako da površine budu posve ravne i glatke, a uglovi i bridovi,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te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spojevi zida i stropa izvedeni oštro.</w:t>
      </w:r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>Za rabiciranje upotrijebiti rabic pletivo od pocinčane žice 0,7 do 1 mm, a gustoća polja rabic pletiva 10 mm. Pletivo može biti kvadratno ili višekutno, a kod glazura i plivajućih podova može se upotrijebiti i armaturna mreža do jačine Q 203.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Kod obrade fasade plemenitom žbukom bila to šerana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ili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prskana (hirofa), žbuka mora biti kvalitetna, tvorničke izvedbe u izabranoj boji i kvaliteti.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Minimalna temperature za izvođenje radova je +5°C.</w:t>
      </w:r>
      <w:proofErr w:type="gramEnd"/>
    </w:p>
    <w:p w:rsidR="00F00BBA" w:rsidRDefault="00F00BBA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</w:p>
    <w:p w:rsidR="00F00BBA" w:rsidRDefault="00F00BBA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</w:p>
    <w:p w:rsidR="00515C94" w:rsidRPr="001378F4" w:rsidRDefault="00515C94" w:rsidP="00515C94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>Kod tradicionalnih žbuka (glatka, špricana, grebana) izrada i slijedećim fazama: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čišćenje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podloge,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2.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grubi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špric,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3.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gruba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žbuka,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4.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završni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sloj (fina žbuka, fina + pjeskarenje, fina grebana)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Odstupanje nijansi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ili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pojavu mrlja kod završnih slojeva koje se mogu javiti zbog različitih faktora, treba se ukloniti odgovarajućim premazima.</w:t>
      </w:r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 xml:space="preserve">Završne silikatne žbuke su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na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bazi vodenog stakla s dodacima organskih veziva. Na podložnu žbuku nanosi se odgovarajući temeljni premaz (predpremaz)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ili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međusloj za poravnanje (fina žbuka) ovisno o proizvođaču.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Kod primjene silikatnih žbuka potrebno je odgovarajuće zaštititi staklene površine, prozore, polirani obložni kamen i sl. Minimalna temperatura za obradu silikatnih žbuka je +8°C.</w:t>
      </w:r>
      <w:proofErr w:type="gramEnd"/>
    </w:p>
    <w:p w:rsidR="00515C94" w:rsidRPr="001378F4" w:rsidRDefault="00515C94" w:rsidP="00515C94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Jedinična cijena treba sadržavati: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materijal, uključivo vezni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rad, uključivo struganje sa kvašenjem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-transportne troškove, uskladištenje, te donos na mjesto ugradbe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-izmjere potrebne za izvedbu i obračun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-dovođenje struje, plina i vode od priključka na gradilištu do mjesta korištenja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-korištenje alata i oprema, te isporuka pomoćnih materijala i pogonskog goriva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-davanje uzoraka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podloga od manjih nečistoća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-preuzimanje mjera po HTZ i drugim postojećim propisima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-čišćenje, osvjetljavanje i grijanje prostorija za boravak i sanitarija za radnike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prostorija nakon radova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-zatvaranje prostorija i zaštita izvedenih radova do primopredaje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9C3CC3" w:rsidRPr="001378F4" w:rsidRDefault="009C3CC3" w:rsidP="009C3CC3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Ovi opći uvjeti mijenjaju se ili nadopunjuju pojedinom stavkom troškovnika.</w:t>
      </w:r>
    </w:p>
    <w:p w:rsidR="00515C94" w:rsidRPr="001378F4" w:rsidRDefault="00515C94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515C94" w:rsidRPr="001378F4" w:rsidRDefault="009C3CC3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  <w:r w:rsidRPr="001378F4">
        <w:rPr>
          <w:rFonts w:ascii="Arial" w:hAnsi="Arial" w:cs="Arial"/>
          <w:b/>
          <w:bCs/>
          <w:sz w:val="20"/>
          <w:szCs w:val="20"/>
          <w:lang w:val="hr-HR" w:eastAsia="hr-HR" w:bidi="ar-SA"/>
        </w:rPr>
        <w:br w:type="page"/>
      </w:r>
    </w:p>
    <w:p w:rsidR="0066220D" w:rsidRDefault="0066220D" w:rsidP="009C3CC3">
      <w:pPr>
        <w:spacing w:line="264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C3CC3" w:rsidRPr="001378F4" w:rsidRDefault="001378F4" w:rsidP="009C3CC3">
      <w:pPr>
        <w:spacing w:line="264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OPĆI UVJETI ZA </w:t>
      </w:r>
      <w:r w:rsidR="009C3CC3" w:rsidRPr="001378F4">
        <w:rPr>
          <w:rFonts w:ascii="Arial" w:hAnsi="Arial" w:cs="Arial"/>
          <w:b/>
          <w:sz w:val="20"/>
          <w:szCs w:val="20"/>
          <w:lang w:val="en-GB"/>
        </w:rPr>
        <w:t>GIPSARSK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r w:rsidR="009C3CC3" w:rsidRPr="001378F4">
        <w:rPr>
          <w:rFonts w:ascii="Arial" w:hAnsi="Arial" w:cs="Arial"/>
          <w:b/>
          <w:sz w:val="20"/>
          <w:szCs w:val="20"/>
          <w:lang w:val="en-GB"/>
        </w:rPr>
        <w:t xml:space="preserve"> RADOV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</w:p>
    <w:p w:rsidR="009C3CC3" w:rsidRPr="001378F4" w:rsidRDefault="009C3CC3" w:rsidP="009C3CC3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</w:p>
    <w:p w:rsidR="009C3CC3" w:rsidRPr="001378F4" w:rsidRDefault="009C3CC3" w:rsidP="009C3CC3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F00BBA">
        <w:rPr>
          <w:rFonts w:ascii="Arial" w:hAnsi="Arial" w:cs="Arial"/>
          <w:sz w:val="20"/>
          <w:szCs w:val="20"/>
          <w:lang w:val="en-GB"/>
        </w:rPr>
        <w:t>Gipsarski radovi moraju se izvesti solidno i stručno prema važećim propisima i pravilima dobrog zanata,</w:t>
      </w:r>
      <w:r w:rsidRPr="00F00BB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0BBA">
        <w:rPr>
          <w:rFonts w:ascii="Arial" w:hAnsi="Arial" w:cs="Arial"/>
          <w:sz w:val="20"/>
          <w:szCs w:val="20"/>
        </w:rPr>
        <w:t>te</w:t>
      </w:r>
      <w:proofErr w:type="gramEnd"/>
      <w:r w:rsidRPr="00F00BBA">
        <w:rPr>
          <w:rFonts w:ascii="Arial" w:hAnsi="Arial" w:cs="Arial"/>
          <w:sz w:val="20"/>
          <w:szCs w:val="20"/>
        </w:rPr>
        <w:t xml:space="preserve"> prema </w:t>
      </w:r>
      <w:r w:rsidR="00F00BBA" w:rsidRPr="00F00BBA">
        <w:rPr>
          <w:rFonts w:ascii="Arial" w:hAnsi="Arial" w:cs="Arial"/>
          <w:sz w:val="20"/>
          <w:szCs w:val="20"/>
        </w:rPr>
        <w:t xml:space="preserve">važećem </w:t>
      </w:r>
      <w:r w:rsidRPr="00F00BBA">
        <w:rPr>
          <w:rFonts w:ascii="Arial" w:hAnsi="Arial" w:cs="Arial"/>
          <w:sz w:val="20"/>
          <w:szCs w:val="20"/>
        </w:rPr>
        <w:t xml:space="preserve">Pravilniku </w:t>
      </w:r>
      <w:r w:rsidR="00F00BBA" w:rsidRPr="00F00BBA">
        <w:rPr>
          <w:rFonts w:ascii="Arial" w:hAnsi="Arial" w:cs="Arial"/>
          <w:sz w:val="20"/>
          <w:szCs w:val="20"/>
        </w:rPr>
        <w:t>o izvođenju</w:t>
      </w:r>
      <w:r w:rsidRPr="00F00BBA">
        <w:rPr>
          <w:rFonts w:ascii="Arial" w:hAnsi="Arial" w:cs="Arial"/>
          <w:sz w:val="20"/>
          <w:szCs w:val="20"/>
        </w:rPr>
        <w:t xml:space="preserve"> završnih radova u građevinarstvu</w:t>
      </w:r>
      <w:r w:rsidR="00F00BBA" w:rsidRPr="00F00BBA">
        <w:rPr>
          <w:rFonts w:ascii="Arial" w:hAnsi="Arial" w:cs="Arial"/>
          <w:sz w:val="20"/>
          <w:szCs w:val="20"/>
        </w:rPr>
        <w:t xml:space="preserve">. </w:t>
      </w:r>
      <w:r w:rsidRPr="00F00BBA">
        <w:rPr>
          <w:rFonts w:ascii="Arial" w:hAnsi="Arial" w:cs="Arial"/>
          <w:sz w:val="20"/>
          <w:szCs w:val="20"/>
          <w:lang w:val="en-GB"/>
        </w:rPr>
        <w:t xml:space="preserve">Obuhvaćaju izradu laganih montažnih i montažno-demontažnih stropova, izradu pregradnih stijena i plivajućih podova </w:t>
      </w:r>
      <w:proofErr w:type="gramStart"/>
      <w:r w:rsidRPr="00F00BBA">
        <w:rPr>
          <w:rFonts w:ascii="Arial" w:hAnsi="Arial" w:cs="Arial"/>
          <w:sz w:val="20"/>
          <w:szCs w:val="20"/>
          <w:lang w:val="en-GB"/>
        </w:rPr>
        <w:t>od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građevinskih ploča kojima je glavna komponenta gips.</w:t>
      </w:r>
    </w:p>
    <w:p w:rsidR="009C3CC3" w:rsidRPr="001378F4" w:rsidRDefault="009C3CC3" w:rsidP="009C3CC3">
      <w:pPr>
        <w:spacing w:line="264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1378F4">
        <w:rPr>
          <w:rFonts w:ascii="Arial" w:hAnsi="Arial" w:cs="Arial"/>
          <w:sz w:val="20"/>
          <w:szCs w:val="20"/>
          <w:lang w:val="en-GB"/>
        </w:rPr>
        <w:t>Ploče od gipsa proizvode se kao glatke ili perforirane u debljinama 1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,</w:t>
      </w:r>
      <w:r w:rsidR="00996189">
        <w:rPr>
          <w:rFonts w:ascii="Arial" w:hAnsi="Arial" w:cs="Arial"/>
          <w:sz w:val="20"/>
          <w:szCs w:val="20"/>
          <w:lang w:val="en-GB"/>
        </w:rPr>
        <w:t>2</w:t>
      </w:r>
      <w:r w:rsidRPr="001378F4">
        <w:rPr>
          <w:rFonts w:ascii="Arial" w:hAnsi="Arial" w:cs="Arial"/>
          <w:sz w:val="20"/>
          <w:szCs w:val="20"/>
          <w:lang w:val="en-GB"/>
        </w:rPr>
        <w:t>5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do 4,0 cm i postavljaju na metalnu podkonstrukciju, te izvode kao standardne (GK), vlagoot</w:t>
      </w:r>
      <w:r w:rsidR="00996189">
        <w:rPr>
          <w:rFonts w:ascii="Arial" w:hAnsi="Arial" w:cs="Arial"/>
          <w:sz w:val="20"/>
          <w:szCs w:val="20"/>
          <w:lang w:val="en-GB"/>
        </w:rPr>
        <w:t>porne (GKI), vatrootporne (GKF),</w:t>
      </w:r>
      <w:r w:rsidRPr="001378F4">
        <w:rPr>
          <w:rFonts w:ascii="Arial" w:hAnsi="Arial" w:cs="Arial"/>
          <w:sz w:val="20"/>
          <w:szCs w:val="20"/>
          <w:lang w:val="en-GB"/>
        </w:rPr>
        <w:t xml:space="preserve"> sigurnosne (diamond)</w:t>
      </w:r>
      <w:r w:rsidR="00996189">
        <w:rPr>
          <w:rFonts w:ascii="Arial" w:hAnsi="Arial" w:cs="Arial"/>
          <w:sz w:val="20"/>
          <w:szCs w:val="20"/>
          <w:lang w:val="en-GB"/>
        </w:rPr>
        <w:t xml:space="preserve"> i akustične ploče</w:t>
      </w:r>
      <w:r w:rsidRPr="001378F4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U cijenu gipsarskih radova ulazi i fugiranje i gletanje i GKP su po završetku radova potpuno spremne za ličenje bez potrebe za ličilačkom pripremom zida.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Vezu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sa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žbukom potrebno je obraditi posebnim elastičnim kitovima da se spriječi pucanje. Obračun prema površini i opsegu ako se radi o spoju </w:t>
      </w:r>
      <w:proofErr w:type="gramStart"/>
      <w:r w:rsidRPr="001378F4">
        <w:rPr>
          <w:rFonts w:ascii="Arial" w:hAnsi="Arial" w:cs="Arial"/>
          <w:sz w:val="20"/>
          <w:szCs w:val="20"/>
          <w:lang w:val="en-GB"/>
        </w:rPr>
        <w:t>sa</w:t>
      </w:r>
      <w:proofErr w:type="gramEnd"/>
      <w:r w:rsidRPr="001378F4">
        <w:rPr>
          <w:rFonts w:ascii="Arial" w:hAnsi="Arial" w:cs="Arial"/>
          <w:sz w:val="20"/>
          <w:szCs w:val="20"/>
          <w:lang w:val="en-GB"/>
        </w:rPr>
        <w:t xml:space="preserve"> žbukom ili bilo kojim različitim materijalom.</w:t>
      </w:r>
      <w:r w:rsidR="00996189">
        <w:rPr>
          <w:rFonts w:ascii="Arial" w:hAnsi="Arial" w:cs="Arial"/>
          <w:sz w:val="20"/>
          <w:szCs w:val="20"/>
          <w:lang w:val="en-GB"/>
        </w:rPr>
        <w:t xml:space="preserve"> Spojevi ploča izvode se u skladu </w:t>
      </w:r>
      <w:proofErr w:type="gramStart"/>
      <w:r w:rsidR="00996189">
        <w:rPr>
          <w:rFonts w:ascii="Arial" w:hAnsi="Arial" w:cs="Arial"/>
          <w:sz w:val="20"/>
          <w:szCs w:val="20"/>
          <w:lang w:val="en-GB"/>
        </w:rPr>
        <w:t>sa</w:t>
      </w:r>
      <w:proofErr w:type="gramEnd"/>
      <w:r w:rsidR="00996189">
        <w:rPr>
          <w:rFonts w:ascii="Arial" w:hAnsi="Arial" w:cs="Arial"/>
          <w:sz w:val="20"/>
          <w:szCs w:val="20"/>
          <w:lang w:val="en-GB"/>
        </w:rPr>
        <w:t xml:space="preserve"> pravilima struke (ugradnja mrežice, gletanje i brušenje spojeva is l.)</w:t>
      </w:r>
    </w:p>
    <w:p w:rsidR="009C3CC3" w:rsidRPr="001378F4" w:rsidRDefault="009C3CC3" w:rsidP="009C3CC3">
      <w:pPr>
        <w:spacing w:line="264" w:lineRule="auto"/>
        <w:rPr>
          <w:rFonts w:ascii="Arial" w:hAnsi="Arial" w:cs="Arial"/>
          <w:sz w:val="20"/>
          <w:szCs w:val="20"/>
          <w:lang w:val="en-GB"/>
        </w:rPr>
      </w:pP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Jedinična cijena treba sadržavati: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materijal, uključivo vezni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rad, uključivo struganje sa kvašenjem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-transportne troškove, uskladištenje, te donos na mjesto ugradbe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-izmjere potrebne za izvedbu i obračun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-dovođenje struje, plina i vode od priključka na gradilištu do mjesta korištenja</w:t>
      </w:r>
      <w:bookmarkStart w:id="0" w:name="_GoBack"/>
      <w:bookmarkEnd w:id="0"/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-korištenje alata i oprema, te isporuka pomoćnih materijala i pogonskog goriva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-davanje uzoraka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podloga od manjih nečistoća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-preuzimanje mjera po HTZ i drugim postojećim propisima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-čišćenje, osvjetljavanje i grijanje prostorija za boravak i sanitarija za radnike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prostorija nakon radova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-zatvaranje prostorija i zaštita izvedenih radova do primopredaje</w:t>
      </w:r>
    </w:p>
    <w:p w:rsidR="009C3CC3" w:rsidRPr="001378F4" w:rsidRDefault="009C3CC3" w:rsidP="009C3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9C3CC3" w:rsidRPr="001378F4" w:rsidRDefault="009C3CC3" w:rsidP="009C3CC3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Ovi opći uvjeti mijenjaju se ili nadopunjuju pojedinom stavkom troškovnika.</w:t>
      </w:r>
    </w:p>
    <w:p w:rsidR="00515C94" w:rsidRPr="001378F4" w:rsidRDefault="00515C94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Default="001010A0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  <w:r>
        <w:rPr>
          <w:rFonts w:ascii="Arial" w:hAnsi="Arial" w:cs="Arial"/>
          <w:b/>
          <w:bCs/>
          <w:sz w:val="20"/>
          <w:szCs w:val="20"/>
          <w:lang w:val="hr-HR" w:eastAsia="hr-HR" w:bidi="ar-SA"/>
        </w:rPr>
        <w:br w:type="page"/>
      </w: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Pr="001378F4" w:rsidRDefault="001010A0" w:rsidP="001010A0">
      <w:pPr>
        <w:spacing w:line="264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OPĆI UVJETI ZA OSTALE</w:t>
      </w:r>
      <w:r w:rsidRPr="001378F4">
        <w:rPr>
          <w:rFonts w:ascii="Arial" w:hAnsi="Arial" w:cs="Arial"/>
          <w:b/>
          <w:sz w:val="20"/>
          <w:szCs w:val="20"/>
          <w:lang w:val="en-GB"/>
        </w:rPr>
        <w:t xml:space="preserve"> RADOV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Pr="001378F4" w:rsidRDefault="001010A0" w:rsidP="001010A0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 xml:space="preserve">Prije </w:t>
      </w:r>
      <w:r>
        <w:rPr>
          <w:rFonts w:ascii="Arial" w:hAnsi="Arial" w:cs="Arial"/>
          <w:sz w:val="20"/>
          <w:szCs w:val="20"/>
          <w:lang w:val="hr-HR" w:bidi="ar-SA"/>
        </w:rPr>
        <w:t>dobave i ugradnje opreme</w:t>
      </w:r>
      <w:r w:rsidR="00996189">
        <w:rPr>
          <w:rFonts w:ascii="Arial" w:hAnsi="Arial" w:cs="Arial"/>
          <w:sz w:val="20"/>
          <w:szCs w:val="20"/>
          <w:lang w:val="hr-HR" w:bidi="ar-SA"/>
        </w:rPr>
        <w:t xml:space="preserve"> i materijala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, izvođač je dužan predočiti </w:t>
      </w:r>
      <w:r w:rsidR="00996189">
        <w:rPr>
          <w:rFonts w:ascii="Arial" w:hAnsi="Arial" w:cs="Arial"/>
          <w:sz w:val="20"/>
          <w:szCs w:val="20"/>
          <w:lang w:val="hr-HR" w:bidi="ar-SA"/>
        </w:rPr>
        <w:t>iste koje namjerava ugraditi</w:t>
      </w:r>
      <w:r w:rsidRPr="001378F4">
        <w:rPr>
          <w:rFonts w:ascii="Arial" w:hAnsi="Arial" w:cs="Arial"/>
          <w:sz w:val="20"/>
          <w:szCs w:val="20"/>
          <w:lang w:val="hr-HR" w:bidi="ar-SA"/>
        </w:rPr>
        <w:t xml:space="preserve"> projektantu, te nakon odabira pristupiti </w:t>
      </w:r>
      <w:r>
        <w:rPr>
          <w:rFonts w:ascii="Arial" w:hAnsi="Arial" w:cs="Arial"/>
          <w:sz w:val="20"/>
          <w:szCs w:val="20"/>
          <w:lang w:val="hr-HR" w:bidi="ar-SA"/>
        </w:rPr>
        <w:t>ugradnji</w:t>
      </w:r>
      <w:r w:rsidRPr="001378F4">
        <w:rPr>
          <w:rFonts w:ascii="Arial" w:hAnsi="Arial" w:cs="Arial"/>
          <w:sz w:val="20"/>
          <w:szCs w:val="20"/>
          <w:lang w:val="hr-HR" w:bidi="ar-SA"/>
        </w:rPr>
        <w:t>.</w:t>
      </w: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Jedinična cijena treba sadržavati: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-sav materijal, uključivo vezni</w:t>
      </w:r>
    </w:p>
    <w:p w:rsidR="001010A0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 xml:space="preserve">-sav rad, 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-transportne troškove, uskladištenje, te donos na mjesto ugradbe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-izmjere potrebne za izvedbu i obračun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-dovođenje struje, plina i vode od priključka na gradilištu do mjesta korištenja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-korištenje alata i oprema, te isporuka pomoćnih materijala i pogonskog goriva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-davanje uzoraka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podloga od manjih nečistoća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-preuzimanje mjera po HTZ i drugim postojećim propisima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-čišćenje, osvjetljavanje i grijanje prostorija za boravak i sanitarija za radnike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-čišćenje prostorija nakon radova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-zatvaranje prostorija i zaštita izvedenih radova do primopredaje</w:t>
      </w:r>
    </w:p>
    <w:p w:rsidR="001010A0" w:rsidRPr="001378F4" w:rsidRDefault="001010A0" w:rsidP="001010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hr-HR" w:bidi="ar-SA"/>
        </w:rPr>
      </w:pPr>
    </w:p>
    <w:p w:rsidR="001010A0" w:rsidRPr="001378F4" w:rsidRDefault="001010A0" w:rsidP="001010A0">
      <w:pPr>
        <w:rPr>
          <w:rFonts w:ascii="Arial" w:hAnsi="Arial" w:cs="Arial"/>
          <w:sz w:val="20"/>
          <w:szCs w:val="20"/>
          <w:lang w:val="hr-HR" w:bidi="ar-SA"/>
        </w:rPr>
      </w:pPr>
      <w:r w:rsidRPr="001378F4">
        <w:rPr>
          <w:rFonts w:ascii="Arial" w:hAnsi="Arial" w:cs="Arial"/>
          <w:sz w:val="20"/>
          <w:szCs w:val="20"/>
          <w:lang w:val="hr-HR" w:bidi="ar-SA"/>
        </w:rPr>
        <w:t>Ovi opći uvjeti mijenjaju se ili nadopunjuju pojedinom stavkom troškovnika.</w:t>
      </w: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1010A0" w:rsidRPr="001378F4" w:rsidRDefault="001010A0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515C94" w:rsidRPr="001378F4" w:rsidRDefault="00515C94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p w:rsidR="00C576CB" w:rsidRPr="001378F4" w:rsidRDefault="00C576CB" w:rsidP="00515C94">
      <w:pPr>
        <w:rPr>
          <w:rFonts w:ascii="Arial" w:hAnsi="Arial" w:cs="Arial"/>
          <w:b/>
          <w:bCs/>
          <w:sz w:val="20"/>
          <w:szCs w:val="20"/>
          <w:lang w:val="hr-HR" w:eastAsia="hr-HR" w:bidi="ar-SA"/>
        </w:rPr>
      </w:pPr>
    </w:p>
    <w:sectPr w:rsidR="00C576CB" w:rsidRPr="001378F4" w:rsidSect="002F2077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77D"/>
    <w:multiLevelType w:val="hybridMultilevel"/>
    <w:tmpl w:val="C1AE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60A5"/>
    <w:multiLevelType w:val="hybridMultilevel"/>
    <w:tmpl w:val="001E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5877"/>
    <w:multiLevelType w:val="hybridMultilevel"/>
    <w:tmpl w:val="6B041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3CA2"/>
    <w:rsid w:val="00000ADA"/>
    <w:rsid w:val="00011D73"/>
    <w:rsid w:val="000156C6"/>
    <w:rsid w:val="00040378"/>
    <w:rsid w:val="000405A9"/>
    <w:rsid w:val="00040702"/>
    <w:rsid w:val="0005274D"/>
    <w:rsid w:val="000B094A"/>
    <w:rsid w:val="000D3805"/>
    <w:rsid w:val="000E01FD"/>
    <w:rsid w:val="000E7EB1"/>
    <w:rsid w:val="000F25BA"/>
    <w:rsid w:val="000F78CB"/>
    <w:rsid w:val="001010A0"/>
    <w:rsid w:val="00101D2A"/>
    <w:rsid w:val="00132C10"/>
    <w:rsid w:val="001378F4"/>
    <w:rsid w:val="001504C4"/>
    <w:rsid w:val="00173F68"/>
    <w:rsid w:val="00175850"/>
    <w:rsid w:val="001764EB"/>
    <w:rsid w:val="001770CC"/>
    <w:rsid w:val="001A100F"/>
    <w:rsid w:val="001A12A8"/>
    <w:rsid w:val="001B06AF"/>
    <w:rsid w:val="001C4E74"/>
    <w:rsid w:val="00207480"/>
    <w:rsid w:val="002274F6"/>
    <w:rsid w:val="002425A0"/>
    <w:rsid w:val="002A11C4"/>
    <w:rsid w:val="002D5A74"/>
    <w:rsid w:val="002D7B60"/>
    <w:rsid w:val="002F2077"/>
    <w:rsid w:val="002F2855"/>
    <w:rsid w:val="00312D44"/>
    <w:rsid w:val="003238D7"/>
    <w:rsid w:val="003268C9"/>
    <w:rsid w:val="003276DB"/>
    <w:rsid w:val="00327BC6"/>
    <w:rsid w:val="003620A6"/>
    <w:rsid w:val="003718A6"/>
    <w:rsid w:val="003A7D0F"/>
    <w:rsid w:val="003C4683"/>
    <w:rsid w:val="00414FA7"/>
    <w:rsid w:val="004216C9"/>
    <w:rsid w:val="00435703"/>
    <w:rsid w:val="004435AC"/>
    <w:rsid w:val="00447CFD"/>
    <w:rsid w:val="004532F1"/>
    <w:rsid w:val="00470DD1"/>
    <w:rsid w:val="00473E84"/>
    <w:rsid w:val="00482217"/>
    <w:rsid w:val="004D0A96"/>
    <w:rsid w:val="004E2373"/>
    <w:rsid w:val="004E26C4"/>
    <w:rsid w:val="004E740D"/>
    <w:rsid w:val="004F4204"/>
    <w:rsid w:val="004F651F"/>
    <w:rsid w:val="00507B5F"/>
    <w:rsid w:val="00515C94"/>
    <w:rsid w:val="00534DA6"/>
    <w:rsid w:val="00543D0C"/>
    <w:rsid w:val="00554A33"/>
    <w:rsid w:val="00567D56"/>
    <w:rsid w:val="00591CF0"/>
    <w:rsid w:val="005A599F"/>
    <w:rsid w:val="005C09D0"/>
    <w:rsid w:val="005D01FD"/>
    <w:rsid w:val="005D32C9"/>
    <w:rsid w:val="005D589B"/>
    <w:rsid w:val="005E2472"/>
    <w:rsid w:val="005F5F64"/>
    <w:rsid w:val="00613D47"/>
    <w:rsid w:val="00613FFF"/>
    <w:rsid w:val="00644F26"/>
    <w:rsid w:val="00656442"/>
    <w:rsid w:val="0066220D"/>
    <w:rsid w:val="0067264C"/>
    <w:rsid w:val="00681FA0"/>
    <w:rsid w:val="0068664A"/>
    <w:rsid w:val="00686E0D"/>
    <w:rsid w:val="00695B45"/>
    <w:rsid w:val="006A29ED"/>
    <w:rsid w:val="006A418B"/>
    <w:rsid w:val="006B08A5"/>
    <w:rsid w:val="006B202F"/>
    <w:rsid w:val="006D7E01"/>
    <w:rsid w:val="006F7DC6"/>
    <w:rsid w:val="00703285"/>
    <w:rsid w:val="0070451E"/>
    <w:rsid w:val="00707ACE"/>
    <w:rsid w:val="007163D8"/>
    <w:rsid w:val="00741612"/>
    <w:rsid w:val="00746DE9"/>
    <w:rsid w:val="00757FDC"/>
    <w:rsid w:val="00765ECD"/>
    <w:rsid w:val="00766727"/>
    <w:rsid w:val="0077574B"/>
    <w:rsid w:val="007812C8"/>
    <w:rsid w:val="00790A4E"/>
    <w:rsid w:val="007A09E5"/>
    <w:rsid w:val="007C6CD9"/>
    <w:rsid w:val="007F0D74"/>
    <w:rsid w:val="0081476F"/>
    <w:rsid w:val="00821C2C"/>
    <w:rsid w:val="00833A93"/>
    <w:rsid w:val="008663CE"/>
    <w:rsid w:val="008720E9"/>
    <w:rsid w:val="0087248E"/>
    <w:rsid w:val="008A251E"/>
    <w:rsid w:val="008A38F4"/>
    <w:rsid w:val="008E0195"/>
    <w:rsid w:val="008F733F"/>
    <w:rsid w:val="0091132B"/>
    <w:rsid w:val="009367A0"/>
    <w:rsid w:val="00954C4B"/>
    <w:rsid w:val="00955B36"/>
    <w:rsid w:val="00975AC6"/>
    <w:rsid w:val="00996189"/>
    <w:rsid w:val="009974E9"/>
    <w:rsid w:val="009B4A34"/>
    <w:rsid w:val="009B5A42"/>
    <w:rsid w:val="009B5B75"/>
    <w:rsid w:val="009C36F0"/>
    <w:rsid w:val="009C3CC3"/>
    <w:rsid w:val="009C5483"/>
    <w:rsid w:val="009C6156"/>
    <w:rsid w:val="009D3F2A"/>
    <w:rsid w:val="009E1E1A"/>
    <w:rsid w:val="00A00485"/>
    <w:rsid w:val="00A00636"/>
    <w:rsid w:val="00A40395"/>
    <w:rsid w:val="00A40525"/>
    <w:rsid w:val="00A5202E"/>
    <w:rsid w:val="00A736A6"/>
    <w:rsid w:val="00A8492A"/>
    <w:rsid w:val="00AB33C5"/>
    <w:rsid w:val="00AC51EE"/>
    <w:rsid w:val="00AD4F66"/>
    <w:rsid w:val="00AE325E"/>
    <w:rsid w:val="00B1125C"/>
    <w:rsid w:val="00B13CA2"/>
    <w:rsid w:val="00B27799"/>
    <w:rsid w:val="00B360C0"/>
    <w:rsid w:val="00B663A1"/>
    <w:rsid w:val="00B864CF"/>
    <w:rsid w:val="00BA4840"/>
    <w:rsid w:val="00BB734D"/>
    <w:rsid w:val="00BC6EEA"/>
    <w:rsid w:val="00BE16FB"/>
    <w:rsid w:val="00C21B7D"/>
    <w:rsid w:val="00C576CB"/>
    <w:rsid w:val="00C62692"/>
    <w:rsid w:val="00C72015"/>
    <w:rsid w:val="00C943F4"/>
    <w:rsid w:val="00CC1966"/>
    <w:rsid w:val="00CF5D85"/>
    <w:rsid w:val="00D07B79"/>
    <w:rsid w:val="00D33B92"/>
    <w:rsid w:val="00D46DE8"/>
    <w:rsid w:val="00D535BB"/>
    <w:rsid w:val="00D56FAF"/>
    <w:rsid w:val="00D57026"/>
    <w:rsid w:val="00D72128"/>
    <w:rsid w:val="00D72F93"/>
    <w:rsid w:val="00DC5E51"/>
    <w:rsid w:val="00DD2D62"/>
    <w:rsid w:val="00DF27F5"/>
    <w:rsid w:val="00DF3275"/>
    <w:rsid w:val="00E05DCA"/>
    <w:rsid w:val="00E06265"/>
    <w:rsid w:val="00E139FD"/>
    <w:rsid w:val="00E21A95"/>
    <w:rsid w:val="00E22501"/>
    <w:rsid w:val="00E22614"/>
    <w:rsid w:val="00E26EB0"/>
    <w:rsid w:val="00E70607"/>
    <w:rsid w:val="00E75A97"/>
    <w:rsid w:val="00E80332"/>
    <w:rsid w:val="00E91616"/>
    <w:rsid w:val="00E97CF8"/>
    <w:rsid w:val="00EB01E9"/>
    <w:rsid w:val="00EC6163"/>
    <w:rsid w:val="00EE23B3"/>
    <w:rsid w:val="00F00BBA"/>
    <w:rsid w:val="00F15D47"/>
    <w:rsid w:val="00F32528"/>
    <w:rsid w:val="00F33F52"/>
    <w:rsid w:val="00F4796F"/>
    <w:rsid w:val="00F8166D"/>
    <w:rsid w:val="00F83313"/>
    <w:rsid w:val="00F8768B"/>
    <w:rsid w:val="00F94DD3"/>
    <w:rsid w:val="00FB2C20"/>
    <w:rsid w:val="00FC3073"/>
    <w:rsid w:val="00FC7D28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44"/>
  </w:style>
  <w:style w:type="paragraph" w:styleId="Naslov1">
    <w:name w:val="heading 1"/>
    <w:basedOn w:val="Normal"/>
    <w:next w:val="Normal"/>
    <w:link w:val="Naslov1Char"/>
    <w:uiPriority w:val="9"/>
    <w:qFormat/>
    <w:rsid w:val="00312D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2D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12D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12D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12D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12D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12D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12D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12D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2D4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12D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12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12D44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12D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12D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12D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12D44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12D4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12D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12D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12D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12D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12D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312D44"/>
    <w:rPr>
      <w:b/>
      <w:bCs/>
    </w:rPr>
  </w:style>
  <w:style w:type="character" w:styleId="Istaknuto">
    <w:name w:val="Emphasis"/>
    <w:uiPriority w:val="20"/>
    <w:qFormat/>
    <w:rsid w:val="00312D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312D4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12D44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312D44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12D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12D44"/>
    <w:rPr>
      <w:b/>
      <w:bCs/>
      <w:i/>
      <w:iCs/>
    </w:rPr>
  </w:style>
  <w:style w:type="character" w:styleId="Neupadljivoisticanje">
    <w:name w:val="Subtle Emphasis"/>
    <w:uiPriority w:val="19"/>
    <w:qFormat/>
    <w:rsid w:val="00312D44"/>
    <w:rPr>
      <w:i/>
      <w:iCs/>
    </w:rPr>
  </w:style>
  <w:style w:type="character" w:styleId="Jakoisticanje">
    <w:name w:val="Intense Emphasis"/>
    <w:uiPriority w:val="21"/>
    <w:qFormat/>
    <w:rsid w:val="00312D44"/>
    <w:rPr>
      <w:b/>
      <w:bCs/>
    </w:rPr>
  </w:style>
  <w:style w:type="character" w:styleId="Neupadljivareferenca">
    <w:name w:val="Subtle Reference"/>
    <w:uiPriority w:val="31"/>
    <w:qFormat/>
    <w:rsid w:val="00312D44"/>
    <w:rPr>
      <w:smallCaps/>
    </w:rPr>
  </w:style>
  <w:style w:type="character" w:styleId="Istaknutareferenca">
    <w:name w:val="Intense Reference"/>
    <w:uiPriority w:val="32"/>
    <w:qFormat/>
    <w:rsid w:val="00312D44"/>
    <w:rPr>
      <w:smallCaps/>
      <w:spacing w:val="5"/>
      <w:u w:val="single"/>
    </w:rPr>
  </w:style>
  <w:style w:type="character" w:styleId="Naslovknjige">
    <w:name w:val="Book Title"/>
    <w:uiPriority w:val="33"/>
    <w:qFormat/>
    <w:rsid w:val="00312D44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12D44"/>
    <w:pPr>
      <w:outlineLvl w:val="9"/>
    </w:pPr>
  </w:style>
  <w:style w:type="paragraph" w:styleId="Popis">
    <w:name w:val="List"/>
    <w:basedOn w:val="Normal"/>
    <w:semiHidden/>
    <w:rsid w:val="008A38F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val="hr-HR" w:bidi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A38F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A3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</TotalTime>
  <Pages>14</Pages>
  <Words>4874</Words>
  <Characters>27786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32595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Korisnik</cp:lastModifiedBy>
  <cp:revision>153</cp:revision>
  <cp:lastPrinted>2017-05-29T09:48:00Z</cp:lastPrinted>
  <dcterms:created xsi:type="dcterms:W3CDTF">2010-04-26T08:38:00Z</dcterms:created>
  <dcterms:modified xsi:type="dcterms:W3CDTF">2017-05-29T09:48:00Z</dcterms:modified>
</cp:coreProperties>
</file>